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14AB9" w14:textId="77777777" w:rsidR="000D4A3B" w:rsidRPr="00217400" w:rsidRDefault="000D4A3B" w:rsidP="00217400">
      <w:pPr>
        <w:spacing w:line="360" w:lineRule="auto"/>
        <w:jc w:val="center"/>
        <w:rPr>
          <w:rFonts w:asciiTheme="majorHAnsi" w:hAnsiTheme="majorHAnsi"/>
          <w:b/>
          <w:color w:val="333300"/>
          <w:sz w:val="32"/>
          <w:szCs w:val="32"/>
        </w:rPr>
      </w:pPr>
      <w:r w:rsidRPr="00217400">
        <w:rPr>
          <w:rFonts w:asciiTheme="majorHAnsi" w:hAnsiTheme="majorHAnsi"/>
          <w:b/>
          <w:color w:val="333300"/>
          <w:sz w:val="32"/>
          <w:szCs w:val="32"/>
        </w:rPr>
        <w:t>ORDINE DEI DOTTORI COMMERCIA</w:t>
      </w:r>
      <w:r w:rsidR="00217400" w:rsidRPr="00217400">
        <w:rPr>
          <w:rFonts w:asciiTheme="majorHAnsi" w:hAnsiTheme="majorHAnsi"/>
          <w:b/>
          <w:color w:val="333300"/>
          <w:sz w:val="32"/>
          <w:szCs w:val="32"/>
        </w:rPr>
        <w:t>LISTI E DEGLI ESPERTI CONTABILI</w:t>
      </w:r>
      <w:r w:rsidR="00217400">
        <w:rPr>
          <w:rFonts w:asciiTheme="majorHAnsi" w:hAnsiTheme="majorHAnsi"/>
          <w:b/>
          <w:color w:val="333300"/>
          <w:sz w:val="32"/>
          <w:szCs w:val="32"/>
        </w:rPr>
        <w:t xml:space="preserve"> </w:t>
      </w:r>
      <w:r w:rsidRPr="00217400">
        <w:rPr>
          <w:rFonts w:asciiTheme="majorHAnsi" w:hAnsiTheme="majorHAnsi"/>
          <w:b/>
          <w:color w:val="333300"/>
          <w:sz w:val="32"/>
          <w:szCs w:val="32"/>
        </w:rPr>
        <w:t>DI ROVIGO</w:t>
      </w:r>
    </w:p>
    <w:p w14:paraId="5BEC5B6B" w14:textId="77777777" w:rsidR="00397D16" w:rsidRDefault="000D4A3B" w:rsidP="000D4A3B">
      <w:pPr>
        <w:widowControl/>
        <w:autoSpaceDE/>
        <w:autoSpaceDN/>
        <w:adjustRightInd/>
        <w:spacing w:after="200" w:line="276" w:lineRule="auto"/>
        <w:jc w:val="center"/>
        <w:rPr>
          <w:rFonts w:asciiTheme="majorHAnsi" w:hAnsiTheme="majorHAnsi"/>
          <w:b/>
          <w:bCs/>
          <w:sz w:val="28"/>
          <w:szCs w:val="28"/>
        </w:rPr>
      </w:pPr>
      <w:r>
        <w:rPr>
          <w:noProof/>
          <w:color w:val="0000CC"/>
          <w:sz w:val="20"/>
          <w:szCs w:val="20"/>
        </w:rPr>
        <w:drawing>
          <wp:inline distT="0" distB="0" distL="0" distR="0" wp14:anchorId="27F9528D" wp14:editId="22E0C67D">
            <wp:extent cx="974725" cy="991870"/>
            <wp:effectExtent l="0" t="0" r="0" b="0"/>
            <wp:docPr id="8" name="Immagine 1">
              <a:hlinkClick xmlns:a="http://schemas.openxmlformats.org/drawingml/2006/main" r:id="rId8" tooltip="Clicca per entrare nel sit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4725" cy="991870"/>
                    </a:xfrm>
                    <a:prstGeom prst="rect">
                      <a:avLst/>
                    </a:prstGeom>
                    <a:noFill/>
                    <a:ln>
                      <a:noFill/>
                    </a:ln>
                  </pic:spPr>
                </pic:pic>
              </a:graphicData>
            </a:graphic>
          </wp:inline>
        </w:drawing>
      </w:r>
    </w:p>
    <w:p w14:paraId="157C0B43" w14:textId="77777777" w:rsidR="000D4A3B" w:rsidRDefault="000D4A3B"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rPr>
          <w:rFonts w:ascii="Comic Sans MS" w:hAnsi="Comic Sans MS"/>
          <w:b/>
          <w:bCs/>
          <w:sz w:val="48"/>
          <w:szCs w:val="48"/>
        </w:rPr>
      </w:pPr>
    </w:p>
    <w:p w14:paraId="52C8D8B0" w14:textId="77777777" w:rsidR="000D4A3B" w:rsidRDefault="000D4A3B"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rPr>
          <w:rFonts w:ascii="Comic Sans MS" w:hAnsi="Comic Sans MS"/>
          <w:b/>
          <w:bCs/>
          <w:sz w:val="48"/>
          <w:szCs w:val="48"/>
        </w:rPr>
      </w:pPr>
    </w:p>
    <w:p w14:paraId="3C17F94C" w14:textId="77777777" w:rsidR="000D4A3B" w:rsidRDefault="000D4A3B"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rPr>
          <w:rFonts w:ascii="Comic Sans MS" w:hAnsi="Comic Sans MS"/>
          <w:b/>
          <w:bCs/>
          <w:sz w:val="48"/>
          <w:szCs w:val="48"/>
        </w:rPr>
      </w:pPr>
    </w:p>
    <w:p w14:paraId="7EC3BF2F" w14:textId="27219CDF" w:rsidR="000D4A3B" w:rsidRPr="006C439C" w:rsidRDefault="00E16D81" w:rsidP="006C439C">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56"/>
          <w:szCs w:val="56"/>
        </w:rPr>
      </w:pPr>
      <w:r>
        <w:rPr>
          <w:rFonts w:ascii="Comic Sans MS" w:hAnsi="Comic Sans MS"/>
          <w:b/>
          <w:bCs/>
          <w:sz w:val="56"/>
          <w:szCs w:val="56"/>
        </w:rPr>
        <w:t>BILANCIO DI PREVISIONE 201</w:t>
      </w:r>
      <w:r w:rsidR="00936D70">
        <w:rPr>
          <w:rFonts w:ascii="Comic Sans MS" w:hAnsi="Comic Sans MS"/>
          <w:b/>
          <w:bCs/>
          <w:sz w:val="56"/>
          <w:szCs w:val="56"/>
        </w:rPr>
        <w:t>9</w:t>
      </w:r>
    </w:p>
    <w:p w14:paraId="5C282DA7" w14:textId="3E06FACA" w:rsidR="006C439C" w:rsidRDefault="006C439C"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48"/>
          <w:szCs w:val="48"/>
        </w:rPr>
      </w:pPr>
    </w:p>
    <w:p w14:paraId="2CCFD9C5" w14:textId="3CE231DC" w:rsidR="00EC62F1" w:rsidRDefault="00EC62F1"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48"/>
          <w:szCs w:val="48"/>
        </w:rPr>
      </w:pPr>
    </w:p>
    <w:p w14:paraId="4C9F8FDA" w14:textId="77777777" w:rsidR="00EC62F1" w:rsidRDefault="00EC62F1"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48"/>
          <w:szCs w:val="48"/>
        </w:rPr>
      </w:pPr>
    </w:p>
    <w:p w14:paraId="20FA5120" w14:textId="77777777" w:rsidR="00EC62F1" w:rsidRDefault="00EC62F1"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48"/>
          <w:szCs w:val="48"/>
        </w:rPr>
      </w:pPr>
    </w:p>
    <w:p w14:paraId="368A6177" w14:textId="488DADB5" w:rsidR="000D4A3B" w:rsidRPr="00EC62F1" w:rsidRDefault="00EC62F1"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44"/>
          <w:szCs w:val="48"/>
        </w:rPr>
      </w:pPr>
      <w:r w:rsidRPr="00EC62F1">
        <w:rPr>
          <w:rFonts w:ascii="Comic Sans MS" w:hAnsi="Comic Sans MS"/>
          <w:b/>
          <w:bCs/>
          <w:sz w:val="44"/>
          <w:szCs w:val="48"/>
        </w:rPr>
        <w:t>RELAZIONE DEL TESORIERE</w:t>
      </w:r>
    </w:p>
    <w:p w14:paraId="00005385" w14:textId="77777777" w:rsidR="000D4A3B" w:rsidRDefault="000D4A3B"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36"/>
          <w:szCs w:val="36"/>
        </w:rPr>
      </w:pPr>
    </w:p>
    <w:p w14:paraId="2790C32D" w14:textId="77777777" w:rsidR="000D4A3B" w:rsidRDefault="000D4A3B" w:rsidP="000D4A3B">
      <w:pPr>
        <w:widowControl/>
        <w:pBdr>
          <w:top w:val="single" w:sz="4" w:space="1" w:color="auto"/>
          <w:left w:val="single" w:sz="4" w:space="4" w:color="auto"/>
          <w:bottom w:val="single" w:sz="4" w:space="1" w:color="auto"/>
          <w:right w:val="single" w:sz="4" w:space="4" w:color="auto"/>
        </w:pBdr>
        <w:autoSpaceDE/>
        <w:autoSpaceDN/>
        <w:adjustRightInd/>
        <w:spacing w:after="200" w:line="276" w:lineRule="auto"/>
        <w:jc w:val="center"/>
        <w:rPr>
          <w:rFonts w:ascii="Comic Sans MS" w:hAnsi="Comic Sans MS"/>
          <w:b/>
          <w:bCs/>
          <w:sz w:val="36"/>
          <w:szCs w:val="36"/>
        </w:rPr>
      </w:pPr>
    </w:p>
    <w:p w14:paraId="444D34E4" w14:textId="77777777" w:rsidR="000D4A3B" w:rsidRDefault="000D4A3B" w:rsidP="000D4A3B">
      <w:pPr>
        <w:tabs>
          <w:tab w:val="left" w:pos="8057"/>
        </w:tabs>
        <w:kinsoku w:val="0"/>
        <w:overflowPunct w:val="0"/>
        <w:spacing w:before="63"/>
        <w:ind w:left="859" w:right="961"/>
        <w:jc w:val="center"/>
        <w:rPr>
          <w:rFonts w:asciiTheme="majorHAnsi" w:hAnsiTheme="majorHAnsi"/>
          <w:b/>
          <w:bCs/>
          <w:sz w:val="28"/>
          <w:szCs w:val="28"/>
        </w:rPr>
      </w:pPr>
    </w:p>
    <w:p w14:paraId="38AA3FEC" w14:textId="77777777" w:rsidR="00F2234B" w:rsidRDefault="00F2234B" w:rsidP="00F2234B">
      <w:pPr>
        <w:widowControl/>
        <w:spacing w:line="360" w:lineRule="auto"/>
        <w:jc w:val="center"/>
        <w:rPr>
          <w:rFonts w:asciiTheme="majorHAnsi" w:hAnsiTheme="majorHAnsi"/>
        </w:rPr>
      </w:pPr>
      <w:r w:rsidRPr="00F2234B">
        <w:rPr>
          <w:rFonts w:asciiTheme="majorHAnsi" w:hAnsiTheme="majorHAnsi"/>
        </w:rPr>
        <w:t>PREMESSA</w:t>
      </w:r>
    </w:p>
    <w:p w14:paraId="7663194C" w14:textId="77777777" w:rsidR="00F2234B" w:rsidRPr="00F2234B" w:rsidRDefault="00F2234B" w:rsidP="00F2234B">
      <w:pPr>
        <w:widowControl/>
        <w:spacing w:line="360" w:lineRule="auto"/>
        <w:jc w:val="center"/>
        <w:rPr>
          <w:rFonts w:asciiTheme="majorHAnsi" w:hAnsiTheme="majorHAnsi"/>
        </w:rPr>
      </w:pPr>
    </w:p>
    <w:p w14:paraId="52CE6D46" w14:textId="62E308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A norma del D</w:t>
      </w:r>
      <w:r>
        <w:rPr>
          <w:rFonts w:asciiTheme="majorHAnsi" w:hAnsiTheme="majorHAnsi"/>
        </w:rPr>
        <w:t xml:space="preserve">. </w:t>
      </w:r>
      <w:r w:rsidR="00241C3E" w:rsidRPr="00F2234B">
        <w:rPr>
          <w:rFonts w:asciiTheme="majorHAnsi" w:hAnsiTheme="majorHAnsi"/>
        </w:rPr>
        <w:t>Lgs</w:t>
      </w:r>
      <w:r>
        <w:rPr>
          <w:rFonts w:asciiTheme="majorHAnsi" w:hAnsiTheme="majorHAnsi"/>
        </w:rPr>
        <w:t>.</w:t>
      </w:r>
      <w:r w:rsidRPr="00F2234B">
        <w:rPr>
          <w:rFonts w:asciiTheme="majorHAnsi" w:hAnsiTheme="majorHAnsi"/>
        </w:rPr>
        <w:t xml:space="preserve"> 139/2005, istitutivo dell’Ordine dei Dottori Commercialisti e degli</w:t>
      </w:r>
      <w:r>
        <w:rPr>
          <w:rFonts w:asciiTheme="majorHAnsi" w:hAnsiTheme="majorHAnsi"/>
        </w:rPr>
        <w:t xml:space="preserve"> </w:t>
      </w:r>
      <w:r w:rsidRPr="00F2234B">
        <w:rPr>
          <w:rFonts w:asciiTheme="majorHAnsi" w:hAnsiTheme="majorHAnsi"/>
        </w:rPr>
        <w:t xml:space="preserve">Esperti Contabili, il Consiglio sottopone all’esame </w:t>
      </w:r>
      <w:r w:rsidR="00FB3654" w:rsidRPr="00F2234B">
        <w:rPr>
          <w:rFonts w:asciiTheme="majorHAnsi" w:hAnsiTheme="majorHAnsi"/>
        </w:rPr>
        <w:t>e</w:t>
      </w:r>
      <w:r w:rsidRPr="00F2234B">
        <w:rPr>
          <w:rFonts w:asciiTheme="majorHAnsi" w:hAnsiTheme="majorHAnsi"/>
        </w:rPr>
        <w:t xml:space="preserve"> all’approvazione</w:t>
      </w:r>
      <w:r>
        <w:rPr>
          <w:rFonts w:asciiTheme="majorHAnsi" w:hAnsiTheme="majorHAnsi"/>
        </w:rPr>
        <w:t xml:space="preserve"> </w:t>
      </w:r>
      <w:r w:rsidRPr="00F2234B">
        <w:rPr>
          <w:rFonts w:asciiTheme="majorHAnsi" w:hAnsiTheme="majorHAnsi"/>
        </w:rPr>
        <w:t>dell’Assem</w:t>
      </w:r>
      <w:r w:rsidR="00FB3654">
        <w:rPr>
          <w:rFonts w:asciiTheme="majorHAnsi" w:hAnsiTheme="majorHAnsi"/>
        </w:rPr>
        <w:t>blea il bilancio preventiv</w:t>
      </w:r>
      <w:r w:rsidR="007A5939">
        <w:rPr>
          <w:rFonts w:asciiTheme="majorHAnsi" w:hAnsiTheme="majorHAnsi"/>
        </w:rPr>
        <w:t xml:space="preserve">o </w:t>
      </w:r>
      <w:r w:rsidR="00E16D81">
        <w:rPr>
          <w:rFonts w:asciiTheme="majorHAnsi" w:hAnsiTheme="majorHAnsi"/>
        </w:rPr>
        <w:t>201</w:t>
      </w:r>
      <w:r w:rsidR="00936D70">
        <w:rPr>
          <w:rFonts w:asciiTheme="majorHAnsi" w:hAnsiTheme="majorHAnsi"/>
        </w:rPr>
        <w:t>9</w:t>
      </w:r>
      <w:r w:rsidRPr="00F2234B">
        <w:rPr>
          <w:rFonts w:asciiTheme="majorHAnsi" w:hAnsiTheme="majorHAnsi"/>
        </w:rPr>
        <w:t>.</w:t>
      </w:r>
    </w:p>
    <w:p w14:paraId="5442E939"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L’ Ordine è un Ente pubblico non economico di natura associativa, soggetto agli</w:t>
      </w:r>
      <w:r>
        <w:rPr>
          <w:rFonts w:asciiTheme="majorHAnsi" w:hAnsiTheme="majorHAnsi"/>
        </w:rPr>
        <w:t xml:space="preserve"> </w:t>
      </w:r>
      <w:r w:rsidRPr="00F2234B">
        <w:rPr>
          <w:rFonts w:asciiTheme="majorHAnsi" w:hAnsiTheme="majorHAnsi"/>
        </w:rPr>
        <w:t>obblighi di contabilità pubblica previsti per gli Enti pubblici istituzionali. In virtù di</w:t>
      </w:r>
      <w:r>
        <w:rPr>
          <w:rFonts w:asciiTheme="majorHAnsi" w:hAnsiTheme="majorHAnsi"/>
        </w:rPr>
        <w:t xml:space="preserve"> </w:t>
      </w:r>
      <w:r w:rsidRPr="00F2234B">
        <w:rPr>
          <w:rFonts w:asciiTheme="majorHAnsi" w:hAnsiTheme="majorHAnsi"/>
        </w:rPr>
        <w:t>ciò ha adottato la contabilità finanziaria in parallelo alla contabilità</w:t>
      </w:r>
      <w:r>
        <w:rPr>
          <w:rFonts w:asciiTheme="majorHAnsi" w:hAnsiTheme="majorHAnsi"/>
        </w:rPr>
        <w:t xml:space="preserve"> </w:t>
      </w:r>
      <w:r w:rsidRPr="00F2234B">
        <w:rPr>
          <w:rFonts w:asciiTheme="majorHAnsi" w:hAnsiTheme="majorHAnsi"/>
        </w:rPr>
        <w:t>economico/patrimoniale, come previsto e indicato dalle norme vigenti e confermato</w:t>
      </w:r>
      <w:r>
        <w:rPr>
          <w:rFonts w:asciiTheme="majorHAnsi" w:hAnsiTheme="majorHAnsi"/>
        </w:rPr>
        <w:t xml:space="preserve"> </w:t>
      </w:r>
      <w:r w:rsidRPr="00F2234B">
        <w:rPr>
          <w:rFonts w:asciiTheme="majorHAnsi" w:hAnsiTheme="majorHAnsi"/>
        </w:rPr>
        <w:t>dalle circolari della Ragioneria Generale dello Stato.</w:t>
      </w:r>
    </w:p>
    <w:p w14:paraId="25FA24E6"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In materia di contabilità degli Enti pubblici istituzionali è intervenuto anche il Dpr</w:t>
      </w:r>
      <w:r>
        <w:rPr>
          <w:rFonts w:asciiTheme="majorHAnsi" w:hAnsiTheme="majorHAnsi"/>
        </w:rPr>
        <w:t xml:space="preserve"> </w:t>
      </w:r>
      <w:r w:rsidRPr="00F2234B">
        <w:rPr>
          <w:rFonts w:asciiTheme="majorHAnsi" w:hAnsiTheme="majorHAnsi"/>
        </w:rPr>
        <w:t>97/2003.</w:t>
      </w:r>
    </w:p>
    <w:p w14:paraId="08664255"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La contabilità adottata applica i “Principi contabili per il bilancio di previsione ed il</w:t>
      </w:r>
      <w:r>
        <w:rPr>
          <w:rFonts w:asciiTheme="majorHAnsi" w:hAnsiTheme="majorHAnsi"/>
        </w:rPr>
        <w:t xml:space="preserve"> </w:t>
      </w:r>
      <w:r w:rsidRPr="00F2234B">
        <w:rPr>
          <w:rFonts w:asciiTheme="majorHAnsi" w:hAnsiTheme="majorHAnsi"/>
        </w:rPr>
        <w:t>rendiconto generale degli Enti Pubblici Istituzionali” emanati dall’apposita</w:t>
      </w:r>
      <w:r>
        <w:rPr>
          <w:rFonts w:asciiTheme="majorHAnsi" w:hAnsiTheme="majorHAnsi"/>
        </w:rPr>
        <w:t xml:space="preserve"> </w:t>
      </w:r>
      <w:r w:rsidRPr="00F2234B">
        <w:rPr>
          <w:rFonts w:asciiTheme="majorHAnsi" w:hAnsiTheme="majorHAnsi"/>
        </w:rPr>
        <w:t>Commissione Ministeriale.</w:t>
      </w:r>
    </w:p>
    <w:p w14:paraId="560B61E3" w14:textId="77777777" w:rsidR="00F2234B" w:rsidRPr="00F2234B" w:rsidRDefault="00B26501" w:rsidP="00F2234B">
      <w:pPr>
        <w:widowControl/>
        <w:spacing w:line="360" w:lineRule="auto"/>
        <w:jc w:val="both"/>
        <w:rPr>
          <w:rFonts w:asciiTheme="majorHAnsi" w:hAnsiTheme="majorHAnsi"/>
        </w:rPr>
      </w:pPr>
      <w:r w:rsidRPr="00F2234B">
        <w:rPr>
          <w:rFonts w:asciiTheme="majorHAnsi" w:hAnsiTheme="majorHAnsi"/>
        </w:rPr>
        <w:t>È</w:t>
      </w:r>
      <w:r w:rsidR="00F2234B" w:rsidRPr="00F2234B">
        <w:rPr>
          <w:rFonts w:asciiTheme="majorHAnsi" w:hAnsiTheme="majorHAnsi"/>
        </w:rPr>
        <w:t xml:space="preserve"> stato adottato un “Regolamento di amministrazione e contabilità” approvato dal</w:t>
      </w:r>
      <w:r w:rsidR="00F2234B">
        <w:rPr>
          <w:rFonts w:asciiTheme="majorHAnsi" w:hAnsiTheme="majorHAnsi"/>
        </w:rPr>
        <w:t xml:space="preserve"> </w:t>
      </w:r>
      <w:r w:rsidR="00F2234B" w:rsidRPr="00F2234B">
        <w:rPr>
          <w:rFonts w:asciiTheme="majorHAnsi" w:hAnsiTheme="majorHAnsi"/>
        </w:rPr>
        <w:t xml:space="preserve">Consiglio dell’Ordine nella seduta del </w:t>
      </w:r>
      <w:r w:rsidR="004C5368">
        <w:rPr>
          <w:rFonts w:asciiTheme="majorHAnsi" w:hAnsiTheme="majorHAnsi"/>
        </w:rPr>
        <w:t>7</w:t>
      </w:r>
      <w:r w:rsidR="00F2234B" w:rsidRPr="00F2234B">
        <w:rPr>
          <w:rFonts w:asciiTheme="majorHAnsi" w:hAnsiTheme="majorHAnsi"/>
        </w:rPr>
        <w:t xml:space="preserve"> </w:t>
      </w:r>
      <w:r w:rsidR="004C5368">
        <w:rPr>
          <w:rFonts w:asciiTheme="majorHAnsi" w:hAnsiTheme="majorHAnsi"/>
        </w:rPr>
        <w:t>maggio</w:t>
      </w:r>
      <w:r w:rsidR="00F2234B" w:rsidRPr="00F2234B">
        <w:rPr>
          <w:rFonts w:asciiTheme="majorHAnsi" w:hAnsiTheme="majorHAnsi"/>
        </w:rPr>
        <w:t xml:space="preserve"> 2008, per disciplinare le procedure</w:t>
      </w:r>
      <w:r w:rsidR="00F2234B">
        <w:rPr>
          <w:rFonts w:asciiTheme="majorHAnsi" w:hAnsiTheme="majorHAnsi"/>
        </w:rPr>
        <w:t xml:space="preserve"> </w:t>
      </w:r>
      <w:r w:rsidR="00F2234B" w:rsidRPr="00F2234B">
        <w:rPr>
          <w:rFonts w:asciiTheme="majorHAnsi" w:hAnsiTheme="majorHAnsi"/>
        </w:rPr>
        <w:t>amministrative e i documenti di bilancio.</w:t>
      </w:r>
    </w:p>
    <w:p w14:paraId="0DB72559"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Il Regolamento è stato redatto ricalcando lo schema “standard” predisposto per gli</w:t>
      </w:r>
      <w:r>
        <w:rPr>
          <w:rFonts w:asciiTheme="majorHAnsi" w:hAnsiTheme="majorHAnsi"/>
        </w:rPr>
        <w:t xml:space="preserve"> </w:t>
      </w:r>
      <w:r w:rsidRPr="00F2234B">
        <w:rPr>
          <w:rFonts w:asciiTheme="majorHAnsi" w:hAnsiTheme="majorHAnsi"/>
        </w:rPr>
        <w:t>Ordini locali di piccole dimensioni su incarico del Consiglio Nazionale dei soppressi</w:t>
      </w:r>
      <w:r>
        <w:rPr>
          <w:rFonts w:asciiTheme="majorHAnsi" w:hAnsiTheme="majorHAnsi"/>
        </w:rPr>
        <w:t xml:space="preserve"> </w:t>
      </w:r>
      <w:r w:rsidRPr="00F2234B">
        <w:rPr>
          <w:rFonts w:asciiTheme="majorHAnsi" w:hAnsiTheme="majorHAnsi"/>
        </w:rPr>
        <w:t>Ordini dei Dottori Commercialisti, la cui versione definitiva, verificata dalla</w:t>
      </w:r>
      <w:r>
        <w:rPr>
          <w:rFonts w:asciiTheme="majorHAnsi" w:hAnsiTheme="majorHAnsi"/>
        </w:rPr>
        <w:t xml:space="preserve"> </w:t>
      </w:r>
      <w:r w:rsidRPr="00F2234B">
        <w:rPr>
          <w:rFonts w:asciiTheme="majorHAnsi" w:hAnsiTheme="majorHAnsi"/>
        </w:rPr>
        <w:t>Ragioneria Generale dello Stato, è stata approvata nel febbraio 2003 ed è stato poi</w:t>
      </w:r>
      <w:r>
        <w:rPr>
          <w:rFonts w:asciiTheme="majorHAnsi" w:hAnsiTheme="majorHAnsi"/>
        </w:rPr>
        <w:t xml:space="preserve"> </w:t>
      </w:r>
      <w:r w:rsidRPr="00F2234B">
        <w:rPr>
          <w:rFonts w:asciiTheme="majorHAnsi" w:hAnsiTheme="majorHAnsi"/>
        </w:rPr>
        <w:t>adeguato alle disposizioni del D</w:t>
      </w:r>
      <w:r w:rsidR="00241C3E">
        <w:rPr>
          <w:rFonts w:asciiTheme="majorHAnsi" w:hAnsiTheme="majorHAnsi"/>
        </w:rPr>
        <w:t xml:space="preserve">. </w:t>
      </w:r>
      <w:r w:rsidR="00241C3E" w:rsidRPr="00F2234B">
        <w:rPr>
          <w:rFonts w:asciiTheme="majorHAnsi" w:hAnsiTheme="majorHAnsi"/>
        </w:rPr>
        <w:t>Lgs</w:t>
      </w:r>
      <w:r w:rsidRPr="00F2234B">
        <w:rPr>
          <w:rFonts w:asciiTheme="majorHAnsi" w:hAnsiTheme="majorHAnsi"/>
        </w:rPr>
        <w:t xml:space="preserve"> 139/2005, che ha previsto l’unificazione degli</w:t>
      </w:r>
      <w:r>
        <w:rPr>
          <w:rFonts w:asciiTheme="majorHAnsi" w:hAnsiTheme="majorHAnsi"/>
        </w:rPr>
        <w:t xml:space="preserve"> </w:t>
      </w:r>
      <w:r w:rsidRPr="00F2234B">
        <w:rPr>
          <w:rFonts w:asciiTheme="majorHAnsi" w:hAnsiTheme="majorHAnsi"/>
        </w:rPr>
        <w:t>Ordini dei Dottori Commercialisti e dei Collegi dei Ragionieri e Periti Commerciali,</w:t>
      </w:r>
      <w:r>
        <w:rPr>
          <w:rFonts w:asciiTheme="majorHAnsi" w:hAnsiTheme="majorHAnsi"/>
        </w:rPr>
        <w:t xml:space="preserve"> </w:t>
      </w:r>
      <w:r w:rsidRPr="00F2234B">
        <w:rPr>
          <w:rFonts w:asciiTheme="majorHAnsi" w:hAnsiTheme="majorHAnsi"/>
        </w:rPr>
        <w:t>negli Ordini dei Dottori Commercialisti e degli Esperti Contabili.</w:t>
      </w:r>
    </w:p>
    <w:p w14:paraId="46207FAE" w14:textId="3D4F9417" w:rsidR="00F2234B" w:rsidRDefault="00F2234B" w:rsidP="00F2234B">
      <w:pPr>
        <w:widowControl/>
        <w:spacing w:line="360" w:lineRule="auto"/>
        <w:jc w:val="both"/>
        <w:rPr>
          <w:rFonts w:asciiTheme="majorHAnsi" w:hAnsiTheme="majorHAnsi"/>
        </w:rPr>
      </w:pPr>
      <w:r w:rsidRPr="00F2234B">
        <w:rPr>
          <w:rFonts w:asciiTheme="majorHAnsi" w:hAnsiTheme="majorHAnsi"/>
        </w:rPr>
        <w:t>I documenti di previsione per l’anno 201</w:t>
      </w:r>
      <w:r w:rsidR="00936D70">
        <w:rPr>
          <w:rFonts w:asciiTheme="majorHAnsi" w:hAnsiTheme="majorHAnsi"/>
        </w:rPr>
        <w:t>9</w:t>
      </w:r>
      <w:r w:rsidRPr="00F2234B">
        <w:rPr>
          <w:rFonts w:asciiTheme="majorHAnsi" w:hAnsiTheme="majorHAnsi"/>
        </w:rPr>
        <w:t xml:space="preserve"> sono stati redatti in ottemperanza a tale</w:t>
      </w:r>
      <w:r>
        <w:rPr>
          <w:rFonts w:asciiTheme="majorHAnsi" w:hAnsiTheme="majorHAnsi"/>
        </w:rPr>
        <w:t xml:space="preserve"> </w:t>
      </w:r>
      <w:r w:rsidRPr="00F2234B">
        <w:rPr>
          <w:rFonts w:asciiTheme="majorHAnsi" w:hAnsiTheme="majorHAnsi"/>
        </w:rPr>
        <w:t>regolamento.</w:t>
      </w:r>
    </w:p>
    <w:p w14:paraId="67CF0076" w14:textId="77777777" w:rsidR="004C5368" w:rsidRDefault="004C5368" w:rsidP="00F2234B">
      <w:pPr>
        <w:widowControl/>
        <w:spacing w:line="360" w:lineRule="auto"/>
        <w:jc w:val="both"/>
        <w:rPr>
          <w:rFonts w:asciiTheme="majorHAnsi" w:hAnsiTheme="majorHAnsi"/>
        </w:rPr>
      </w:pPr>
    </w:p>
    <w:p w14:paraId="0B51AF4C" w14:textId="77777777" w:rsidR="004C5368" w:rsidRDefault="004C5368">
      <w:pPr>
        <w:widowControl/>
        <w:autoSpaceDE/>
        <w:autoSpaceDN/>
        <w:adjustRightInd/>
        <w:spacing w:after="200" w:line="276" w:lineRule="auto"/>
        <w:rPr>
          <w:rFonts w:asciiTheme="majorHAnsi" w:hAnsiTheme="majorHAnsi"/>
        </w:rPr>
      </w:pPr>
      <w:r>
        <w:rPr>
          <w:rFonts w:asciiTheme="majorHAnsi" w:hAnsiTheme="majorHAnsi"/>
        </w:rPr>
        <w:br w:type="page"/>
      </w:r>
    </w:p>
    <w:p w14:paraId="4A7889AE" w14:textId="77777777" w:rsidR="00F2234B" w:rsidRPr="004C5368" w:rsidRDefault="00F2234B" w:rsidP="00F2234B">
      <w:pPr>
        <w:widowControl/>
        <w:spacing w:line="360" w:lineRule="auto"/>
        <w:jc w:val="center"/>
        <w:rPr>
          <w:rFonts w:asciiTheme="majorHAnsi" w:hAnsiTheme="majorHAnsi"/>
          <w:b/>
          <w:bCs/>
          <w:sz w:val="28"/>
          <w:szCs w:val="28"/>
        </w:rPr>
      </w:pPr>
      <w:r w:rsidRPr="004C5368">
        <w:rPr>
          <w:rFonts w:asciiTheme="majorHAnsi" w:hAnsiTheme="majorHAnsi"/>
          <w:b/>
          <w:bCs/>
          <w:sz w:val="28"/>
          <w:szCs w:val="28"/>
        </w:rPr>
        <w:lastRenderedPageBreak/>
        <w:t>BILANCIO IN FORMA ABBREVIATA</w:t>
      </w:r>
    </w:p>
    <w:p w14:paraId="0D46A790"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 xml:space="preserve">Il nostro Ordine si è avvalso della facoltà di </w:t>
      </w:r>
      <w:r w:rsidRPr="00FF0239">
        <w:rPr>
          <w:rFonts w:asciiTheme="majorHAnsi" w:hAnsiTheme="majorHAnsi"/>
        </w:rPr>
        <w:t>predisporre il bilancio in forma</w:t>
      </w:r>
      <w:r w:rsidR="00241C3E" w:rsidRPr="00FF0239">
        <w:rPr>
          <w:rFonts w:asciiTheme="majorHAnsi" w:hAnsiTheme="majorHAnsi"/>
        </w:rPr>
        <w:t xml:space="preserve"> </w:t>
      </w:r>
      <w:r w:rsidRPr="00FF0239">
        <w:rPr>
          <w:rFonts w:asciiTheme="majorHAnsi" w:hAnsiTheme="majorHAnsi"/>
        </w:rPr>
        <w:t>abbreviata,</w:t>
      </w:r>
      <w:r w:rsidRPr="00F2234B">
        <w:rPr>
          <w:rFonts w:asciiTheme="majorHAnsi" w:hAnsiTheme="majorHAnsi"/>
        </w:rPr>
        <w:t xml:space="preserve"> come previsto al capitolo 9) dei principi contabili, non avendo superato</w:t>
      </w:r>
      <w:r w:rsidR="00241C3E">
        <w:rPr>
          <w:rFonts w:asciiTheme="majorHAnsi" w:hAnsiTheme="majorHAnsi"/>
        </w:rPr>
        <w:t xml:space="preserve"> </w:t>
      </w:r>
      <w:r w:rsidRPr="00F2234B">
        <w:rPr>
          <w:rFonts w:asciiTheme="majorHAnsi" w:hAnsiTheme="majorHAnsi"/>
        </w:rPr>
        <w:t>negli ultimi due esercizi almeno due dei parametri indicati.</w:t>
      </w:r>
    </w:p>
    <w:p w14:paraId="6A97007F"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Il bilancio di previsione in forma abbreviata si compone dei seguenti documenti:</w:t>
      </w:r>
    </w:p>
    <w:p w14:paraId="3DFB0963"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a) preventivo finanziario gestionale di competenza finanziaria e di cassa;</w:t>
      </w:r>
    </w:p>
    <w:p w14:paraId="62A40177"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b) quadro generale riassuntivo della gestione finanziaria;</w:t>
      </w:r>
    </w:p>
    <w:p w14:paraId="48D91EA7"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c) preventivo economico in forma abbreviata;</w:t>
      </w:r>
    </w:p>
    <w:p w14:paraId="4C79C023" w14:textId="3000E682" w:rsidR="00F2234B" w:rsidRPr="00F2234B" w:rsidRDefault="00E16D81" w:rsidP="002D2657">
      <w:pPr>
        <w:widowControl/>
        <w:spacing w:line="360" w:lineRule="auto"/>
        <w:jc w:val="both"/>
        <w:rPr>
          <w:rFonts w:asciiTheme="majorHAnsi" w:hAnsiTheme="majorHAnsi"/>
        </w:rPr>
      </w:pPr>
      <w:r>
        <w:rPr>
          <w:rFonts w:asciiTheme="majorHAnsi" w:hAnsiTheme="majorHAnsi"/>
        </w:rPr>
        <w:t xml:space="preserve">d) </w:t>
      </w:r>
      <w:r w:rsidR="00F2234B" w:rsidRPr="00F2234B">
        <w:rPr>
          <w:rFonts w:asciiTheme="majorHAnsi" w:hAnsiTheme="majorHAnsi"/>
        </w:rPr>
        <w:t>tabella dimostrativa del risultato di amministrazione presunto al termine</w:t>
      </w:r>
      <w:r w:rsidR="00241C3E">
        <w:rPr>
          <w:rFonts w:asciiTheme="majorHAnsi" w:hAnsiTheme="majorHAnsi"/>
        </w:rPr>
        <w:t xml:space="preserve"> </w:t>
      </w:r>
      <w:r w:rsidR="00AC1B84">
        <w:rPr>
          <w:rFonts w:asciiTheme="majorHAnsi" w:hAnsiTheme="majorHAnsi"/>
        </w:rPr>
        <w:t>dell’esercizio 201</w:t>
      </w:r>
      <w:r w:rsidR="00B14CFC">
        <w:rPr>
          <w:rFonts w:asciiTheme="majorHAnsi" w:hAnsiTheme="majorHAnsi"/>
        </w:rPr>
        <w:t>8</w:t>
      </w:r>
      <w:r w:rsidR="004C5368">
        <w:rPr>
          <w:rFonts w:asciiTheme="majorHAnsi" w:hAnsiTheme="majorHAnsi"/>
        </w:rPr>
        <w:t>.</w:t>
      </w:r>
    </w:p>
    <w:p w14:paraId="75CCE5E3"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A norma di regolamento il bilancio di previsione è accompagnato dalla pianta</w:t>
      </w:r>
      <w:r w:rsidR="00241C3E">
        <w:rPr>
          <w:rFonts w:asciiTheme="majorHAnsi" w:hAnsiTheme="majorHAnsi"/>
        </w:rPr>
        <w:t xml:space="preserve"> </w:t>
      </w:r>
      <w:r w:rsidR="00397D16">
        <w:rPr>
          <w:rFonts w:asciiTheme="majorHAnsi" w:hAnsiTheme="majorHAnsi"/>
        </w:rPr>
        <w:t>organica del personale e dalla relazione del Collegio dei Revisori.</w:t>
      </w:r>
    </w:p>
    <w:p w14:paraId="509C3A3D" w14:textId="77777777" w:rsidR="00241C3E" w:rsidRDefault="00241C3E" w:rsidP="00F2234B">
      <w:pPr>
        <w:widowControl/>
        <w:spacing w:line="360" w:lineRule="auto"/>
        <w:jc w:val="both"/>
        <w:rPr>
          <w:rFonts w:asciiTheme="majorHAnsi" w:hAnsiTheme="majorHAnsi"/>
          <w:b/>
          <w:bCs/>
        </w:rPr>
      </w:pPr>
    </w:p>
    <w:p w14:paraId="14730AE8" w14:textId="77777777" w:rsidR="00F2234B" w:rsidRPr="00241C3E" w:rsidRDefault="00F2234B" w:rsidP="00241C3E">
      <w:pPr>
        <w:widowControl/>
        <w:spacing w:line="360" w:lineRule="auto"/>
        <w:jc w:val="center"/>
        <w:rPr>
          <w:rFonts w:asciiTheme="majorHAnsi" w:hAnsiTheme="majorHAnsi"/>
          <w:b/>
          <w:bCs/>
          <w:sz w:val="28"/>
          <w:szCs w:val="28"/>
        </w:rPr>
      </w:pPr>
      <w:r w:rsidRPr="00241C3E">
        <w:rPr>
          <w:rFonts w:asciiTheme="majorHAnsi" w:hAnsiTheme="majorHAnsi"/>
          <w:b/>
          <w:bCs/>
          <w:sz w:val="28"/>
          <w:szCs w:val="28"/>
        </w:rPr>
        <w:t>BILANCIO PREVENTIVO FINANZIARIO GESTIONALE</w:t>
      </w:r>
    </w:p>
    <w:p w14:paraId="1C762A78" w14:textId="22E94A11"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Il preventivo mette in evidenza i Residui presunti alla fine dell’esercizio 201</w:t>
      </w:r>
      <w:r w:rsidR="00B14CFC">
        <w:rPr>
          <w:rFonts w:asciiTheme="majorHAnsi" w:hAnsiTheme="majorHAnsi"/>
        </w:rPr>
        <w:t>8</w:t>
      </w:r>
      <w:r w:rsidRPr="00F2234B">
        <w:rPr>
          <w:rFonts w:asciiTheme="majorHAnsi" w:hAnsiTheme="majorHAnsi"/>
        </w:rPr>
        <w:t>, le</w:t>
      </w:r>
      <w:r w:rsidR="00241C3E">
        <w:rPr>
          <w:rFonts w:asciiTheme="majorHAnsi" w:hAnsiTheme="majorHAnsi"/>
        </w:rPr>
        <w:t xml:space="preserve"> </w:t>
      </w:r>
      <w:r w:rsidRPr="00F2234B">
        <w:rPr>
          <w:rFonts w:asciiTheme="majorHAnsi" w:hAnsiTheme="majorHAnsi"/>
        </w:rPr>
        <w:t>previs</w:t>
      </w:r>
      <w:r w:rsidR="004C5368">
        <w:rPr>
          <w:rFonts w:asciiTheme="majorHAnsi" w:hAnsiTheme="majorHAnsi"/>
        </w:rPr>
        <w:t>ioni iniziali di competenza 201</w:t>
      </w:r>
      <w:r w:rsidR="00AC1B84">
        <w:rPr>
          <w:rFonts w:asciiTheme="majorHAnsi" w:hAnsiTheme="majorHAnsi"/>
        </w:rPr>
        <w:t>8</w:t>
      </w:r>
      <w:r w:rsidR="00AF1793">
        <w:rPr>
          <w:rFonts w:asciiTheme="majorHAnsi" w:hAnsiTheme="majorHAnsi"/>
        </w:rPr>
        <w:t xml:space="preserve">, </w:t>
      </w:r>
      <w:r w:rsidRPr="00F2234B">
        <w:rPr>
          <w:rFonts w:asciiTheme="majorHAnsi" w:hAnsiTheme="majorHAnsi"/>
        </w:rPr>
        <w:t>le</w:t>
      </w:r>
      <w:r w:rsidR="00241C3E">
        <w:rPr>
          <w:rFonts w:asciiTheme="majorHAnsi" w:hAnsiTheme="majorHAnsi"/>
        </w:rPr>
        <w:t xml:space="preserve"> </w:t>
      </w:r>
      <w:r w:rsidR="00AC1B84">
        <w:rPr>
          <w:rFonts w:asciiTheme="majorHAnsi" w:hAnsiTheme="majorHAnsi"/>
        </w:rPr>
        <w:t>previsioni di competenza 201</w:t>
      </w:r>
      <w:r w:rsidR="0027719A">
        <w:rPr>
          <w:rFonts w:asciiTheme="majorHAnsi" w:hAnsiTheme="majorHAnsi"/>
        </w:rPr>
        <w:t>9</w:t>
      </w:r>
      <w:r w:rsidRPr="00F2234B">
        <w:rPr>
          <w:rFonts w:asciiTheme="majorHAnsi" w:hAnsiTheme="majorHAnsi"/>
        </w:rPr>
        <w:t xml:space="preserve"> e le variazioni rispetto alle </w:t>
      </w:r>
      <w:r w:rsidR="00AF1793">
        <w:rPr>
          <w:rFonts w:asciiTheme="majorHAnsi" w:hAnsiTheme="majorHAnsi"/>
        </w:rPr>
        <w:t>iniziali</w:t>
      </w:r>
      <w:r w:rsidRPr="00F2234B">
        <w:rPr>
          <w:rFonts w:asciiTheme="majorHAnsi" w:hAnsiTheme="majorHAnsi"/>
        </w:rPr>
        <w:t xml:space="preserve"> 201</w:t>
      </w:r>
      <w:r w:rsidR="0027719A">
        <w:rPr>
          <w:rFonts w:asciiTheme="majorHAnsi" w:hAnsiTheme="majorHAnsi"/>
        </w:rPr>
        <w:t>8</w:t>
      </w:r>
      <w:r w:rsidRPr="00F2234B">
        <w:rPr>
          <w:rFonts w:asciiTheme="majorHAnsi" w:hAnsiTheme="majorHAnsi"/>
        </w:rPr>
        <w:t>.</w:t>
      </w:r>
    </w:p>
    <w:p w14:paraId="7C47FC4E" w14:textId="77777777" w:rsidR="00F2234B" w:rsidRPr="00F2234B" w:rsidRDefault="00F2234B" w:rsidP="00F2234B">
      <w:pPr>
        <w:widowControl/>
        <w:spacing w:line="360" w:lineRule="auto"/>
        <w:jc w:val="both"/>
        <w:rPr>
          <w:rFonts w:asciiTheme="majorHAnsi" w:hAnsiTheme="majorHAnsi"/>
        </w:rPr>
      </w:pPr>
      <w:r w:rsidRPr="00F2234B">
        <w:rPr>
          <w:rFonts w:asciiTheme="majorHAnsi" w:hAnsiTheme="majorHAnsi"/>
        </w:rPr>
        <w:t>Le previsioni di Cassa sono indicate, ma hanno ovviamente una importanza inferiore</w:t>
      </w:r>
      <w:r w:rsidR="00241C3E">
        <w:rPr>
          <w:rFonts w:asciiTheme="majorHAnsi" w:hAnsiTheme="majorHAnsi"/>
        </w:rPr>
        <w:t xml:space="preserve"> </w:t>
      </w:r>
      <w:r w:rsidRPr="00F2234B">
        <w:rPr>
          <w:rFonts w:asciiTheme="majorHAnsi" w:hAnsiTheme="majorHAnsi"/>
        </w:rPr>
        <w:t>a quelle precedenti riferendosi solo alle movimentazioni finanziarie.</w:t>
      </w:r>
    </w:p>
    <w:p w14:paraId="5AFB299B" w14:textId="77777777" w:rsidR="00B576C5" w:rsidRDefault="00B576C5" w:rsidP="00241C3E">
      <w:pPr>
        <w:widowControl/>
        <w:spacing w:line="360" w:lineRule="auto"/>
        <w:jc w:val="both"/>
        <w:rPr>
          <w:rFonts w:asciiTheme="majorHAnsi" w:hAnsiTheme="majorHAnsi"/>
        </w:rPr>
      </w:pPr>
    </w:p>
    <w:p w14:paraId="7077FF70" w14:textId="77777777" w:rsidR="00B576C5" w:rsidRPr="00B576C5" w:rsidRDefault="00B576C5" w:rsidP="00B576C5">
      <w:pPr>
        <w:widowControl/>
        <w:spacing w:line="360" w:lineRule="auto"/>
        <w:jc w:val="both"/>
        <w:rPr>
          <w:rFonts w:asciiTheme="majorHAnsi" w:hAnsiTheme="majorHAnsi"/>
          <w:b/>
          <w:bCs/>
          <w:u w:val="single"/>
        </w:rPr>
      </w:pPr>
      <w:r w:rsidRPr="00B576C5">
        <w:rPr>
          <w:rFonts w:asciiTheme="majorHAnsi" w:hAnsiTheme="majorHAnsi"/>
          <w:b/>
          <w:bCs/>
          <w:u w:val="single"/>
        </w:rPr>
        <w:t xml:space="preserve">Avanzo di amministrazione iniziale presunto </w:t>
      </w:r>
    </w:p>
    <w:p w14:paraId="468F6D9D" w14:textId="7B82D933" w:rsidR="00B576C5" w:rsidRPr="00B576C5" w:rsidRDefault="00B576C5" w:rsidP="00B576C5">
      <w:pPr>
        <w:widowControl/>
        <w:spacing w:line="360" w:lineRule="auto"/>
        <w:jc w:val="both"/>
        <w:rPr>
          <w:rFonts w:asciiTheme="majorHAnsi" w:hAnsiTheme="majorHAnsi"/>
        </w:rPr>
      </w:pPr>
      <w:r w:rsidRPr="00B576C5">
        <w:rPr>
          <w:rFonts w:asciiTheme="majorHAnsi" w:hAnsiTheme="majorHAnsi"/>
        </w:rPr>
        <w:t>L’avanzo di amministrazione in sede di bilancio preventivo è indicato in misura</w:t>
      </w:r>
      <w:r>
        <w:rPr>
          <w:rFonts w:asciiTheme="majorHAnsi" w:hAnsiTheme="majorHAnsi"/>
        </w:rPr>
        <w:t xml:space="preserve"> </w:t>
      </w:r>
      <w:r w:rsidRPr="00B576C5">
        <w:rPr>
          <w:rFonts w:asciiTheme="majorHAnsi" w:hAnsiTheme="majorHAnsi"/>
        </w:rPr>
        <w:t>presunta ed è determinato sulla base dell’Avanzo di amministrazione iniziale, degli</w:t>
      </w:r>
      <w:r>
        <w:rPr>
          <w:rFonts w:asciiTheme="majorHAnsi" w:hAnsiTheme="majorHAnsi"/>
        </w:rPr>
        <w:t xml:space="preserve"> </w:t>
      </w:r>
      <w:r w:rsidRPr="00B576C5">
        <w:rPr>
          <w:rFonts w:asciiTheme="majorHAnsi" w:hAnsiTheme="majorHAnsi"/>
        </w:rPr>
        <w:t xml:space="preserve">accertamenti e degli impegni già effettuati alla data del </w:t>
      </w:r>
      <w:r w:rsidR="00356971">
        <w:rPr>
          <w:rFonts w:asciiTheme="majorHAnsi" w:hAnsiTheme="majorHAnsi"/>
        </w:rPr>
        <w:t>30/09/201</w:t>
      </w:r>
      <w:r w:rsidR="005D5D83">
        <w:rPr>
          <w:rFonts w:asciiTheme="majorHAnsi" w:hAnsiTheme="majorHAnsi"/>
        </w:rPr>
        <w:t>8</w:t>
      </w:r>
      <w:r w:rsidRPr="00B576C5">
        <w:rPr>
          <w:rFonts w:asciiTheme="majorHAnsi" w:hAnsiTheme="majorHAnsi"/>
        </w:rPr>
        <w:t>, degli</w:t>
      </w:r>
      <w:r>
        <w:rPr>
          <w:rFonts w:asciiTheme="majorHAnsi" w:hAnsiTheme="majorHAnsi"/>
        </w:rPr>
        <w:t xml:space="preserve"> </w:t>
      </w:r>
      <w:r w:rsidRPr="00B576C5">
        <w:rPr>
          <w:rFonts w:asciiTheme="majorHAnsi" w:hAnsiTheme="majorHAnsi"/>
        </w:rPr>
        <w:t>accertamenti e degli impegni presunti per il restante periodo sino alla chiusura</w:t>
      </w:r>
      <w:r>
        <w:rPr>
          <w:rFonts w:asciiTheme="majorHAnsi" w:hAnsiTheme="majorHAnsi"/>
        </w:rPr>
        <w:t xml:space="preserve"> </w:t>
      </w:r>
      <w:r w:rsidRPr="00B576C5">
        <w:rPr>
          <w:rFonts w:asciiTheme="majorHAnsi" w:hAnsiTheme="majorHAnsi"/>
        </w:rPr>
        <w:t>dell’esercizio, nonché delle variazioni dei residui attivi e passivi verificate o presunte.</w:t>
      </w:r>
    </w:p>
    <w:p w14:paraId="076CF8AE" w14:textId="2A6E43AC" w:rsidR="00B576C5" w:rsidRPr="008950D1" w:rsidRDefault="00B576C5" w:rsidP="00B576C5">
      <w:pPr>
        <w:widowControl/>
        <w:spacing w:line="360" w:lineRule="auto"/>
        <w:jc w:val="both"/>
        <w:rPr>
          <w:rFonts w:asciiTheme="majorHAnsi" w:hAnsiTheme="majorHAnsi"/>
          <w:b/>
          <w:bCs/>
        </w:rPr>
      </w:pPr>
      <w:r w:rsidRPr="00B576C5">
        <w:rPr>
          <w:rFonts w:asciiTheme="majorHAnsi" w:hAnsiTheme="majorHAnsi"/>
        </w:rPr>
        <w:t>Come risulta dalla Tabella dimostrativa del risultato di amministrazione presunto al</w:t>
      </w:r>
      <w:r>
        <w:rPr>
          <w:rFonts w:asciiTheme="majorHAnsi" w:hAnsiTheme="majorHAnsi"/>
        </w:rPr>
        <w:t xml:space="preserve"> </w:t>
      </w:r>
      <w:r w:rsidRPr="00B576C5">
        <w:rPr>
          <w:rFonts w:asciiTheme="majorHAnsi" w:hAnsiTheme="majorHAnsi"/>
        </w:rPr>
        <w:t>termine dell’esercizio 201</w:t>
      </w:r>
      <w:r w:rsidR="005D5D83">
        <w:rPr>
          <w:rFonts w:asciiTheme="majorHAnsi" w:hAnsiTheme="majorHAnsi"/>
        </w:rPr>
        <w:t>8</w:t>
      </w:r>
      <w:r w:rsidRPr="00B576C5">
        <w:rPr>
          <w:rFonts w:asciiTheme="majorHAnsi" w:hAnsiTheme="majorHAnsi"/>
        </w:rPr>
        <w:t>, tabella che costituisce un allegato obbligatorio del</w:t>
      </w:r>
      <w:r>
        <w:rPr>
          <w:rFonts w:asciiTheme="majorHAnsi" w:hAnsiTheme="majorHAnsi"/>
        </w:rPr>
        <w:t xml:space="preserve"> </w:t>
      </w:r>
      <w:r w:rsidRPr="00B576C5">
        <w:rPr>
          <w:rFonts w:asciiTheme="majorHAnsi" w:hAnsiTheme="majorHAnsi"/>
        </w:rPr>
        <w:t xml:space="preserve">bilancio </w:t>
      </w:r>
      <w:r w:rsidRPr="008950D1">
        <w:rPr>
          <w:rFonts w:asciiTheme="majorHAnsi" w:hAnsiTheme="majorHAnsi"/>
        </w:rPr>
        <w:t xml:space="preserve">di previsione, </w:t>
      </w:r>
      <w:r w:rsidRPr="008950D1">
        <w:rPr>
          <w:rFonts w:asciiTheme="majorHAnsi" w:hAnsiTheme="majorHAnsi" w:cs="Times New Roman,Bold"/>
          <w:b/>
          <w:bCs/>
        </w:rPr>
        <w:t>l’avanzo al 31.12.201</w:t>
      </w:r>
      <w:r w:rsidR="005D5D83">
        <w:rPr>
          <w:rFonts w:asciiTheme="majorHAnsi" w:hAnsiTheme="majorHAnsi" w:cs="Times New Roman,Bold"/>
          <w:b/>
          <w:bCs/>
        </w:rPr>
        <w:t>8</w:t>
      </w:r>
      <w:r w:rsidRPr="008950D1">
        <w:rPr>
          <w:rFonts w:asciiTheme="majorHAnsi" w:hAnsiTheme="majorHAnsi" w:cs="Times New Roman,Bold"/>
          <w:b/>
          <w:bCs/>
        </w:rPr>
        <w:t xml:space="preserve"> è stato determinato in v</w:t>
      </w:r>
      <w:r w:rsidRPr="008950D1">
        <w:rPr>
          <w:rFonts w:asciiTheme="majorHAnsi" w:hAnsiTheme="majorHAnsi"/>
          <w:b/>
          <w:bCs/>
        </w:rPr>
        <w:t xml:space="preserve">ia </w:t>
      </w:r>
      <w:r w:rsidRPr="00F607E5">
        <w:rPr>
          <w:rFonts w:asciiTheme="majorHAnsi" w:hAnsiTheme="majorHAnsi"/>
          <w:b/>
          <w:bCs/>
        </w:rPr>
        <w:t xml:space="preserve">presuntiva in </w:t>
      </w:r>
      <w:r w:rsidR="00217400" w:rsidRPr="00F607E5">
        <w:rPr>
          <w:rFonts w:asciiTheme="majorHAnsi" w:hAnsiTheme="majorHAnsi"/>
          <w:b/>
          <w:bCs/>
        </w:rPr>
        <w:t xml:space="preserve">€ </w:t>
      </w:r>
      <w:r w:rsidR="0068208E">
        <w:rPr>
          <w:rFonts w:asciiTheme="majorHAnsi" w:hAnsiTheme="majorHAnsi"/>
          <w:b/>
          <w:bCs/>
        </w:rPr>
        <w:t>84.079,47</w:t>
      </w:r>
      <w:r w:rsidR="00ED494F" w:rsidRPr="00F607E5">
        <w:rPr>
          <w:rFonts w:asciiTheme="majorHAnsi" w:hAnsiTheme="majorHAnsi"/>
          <w:b/>
          <w:bCs/>
        </w:rPr>
        <w:t>.</w:t>
      </w:r>
    </w:p>
    <w:p w14:paraId="6207D5CD" w14:textId="0C1A9F4C" w:rsidR="00F554EF" w:rsidRPr="006E7F7B" w:rsidRDefault="00F554EF" w:rsidP="00F554EF">
      <w:pPr>
        <w:widowControl/>
        <w:spacing w:line="360" w:lineRule="auto"/>
        <w:jc w:val="both"/>
        <w:rPr>
          <w:rFonts w:asciiTheme="majorHAnsi" w:hAnsiTheme="majorHAnsi"/>
        </w:rPr>
      </w:pPr>
      <w:r w:rsidRPr="006E7F7B">
        <w:rPr>
          <w:rFonts w:asciiTheme="majorHAnsi" w:hAnsiTheme="majorHAnsi"/>
        </w:rPr>
        <w:t xml:space="preserve">L’Ente potrà disporre della parte libera dell’avanzo di amministrazione solo dopo che sia stato accertato l’ammontare con l’approvazione, da parte dell’Assemblea degli iscritti, del </w:t>
      </w:r>
      <w:r w:rsidRPr="006E7F7B">
        <w:rPr>
          <w:rFonts w:asciiTheme="majorHAnsi" w:hAnsiTheme="majorHAnsi"/>
        </w:rPr>
        <w:lastRenderedPageBreak/>
        <w:t>rendiconto dell’ultimo esercizio chiuso e subordinatamente alla effettiva realizzazione. Inoltre, l’eventuale utilizzo potrà essere effettuato per:</w:t>
      </w:r>
    </w:p>
    <w:p w14:paraId="7F7A1309" w14:textId="6EE0A652" w:rsidR="00F554EF" w:rsidRPr="006E7F7B" w:rsidRDefault="00F554EF" w:rsidP="00F554EF">
      <w:pPr>
        <w:pStyle w:val="Paragrafoelenco"/>
        <w:widowControl/>
        <w:numPr>
          <w:ilvl w:val="0"/>
          <w:numId w:val="20"/>
        </w:numPr>
        <w:spacing w:line="360" w:lineRule="auto"/>
        <w:jc w:val="both"/>
        <w:rPr>
          <w:rFonts w:asciiTheme="majorHAnsi" w:hAnsiTheme="majorHAnsi"/>
        </w:rPr>
      </w:pPr>
      <w:r w:rsidRPr="006E7F7B">
        <w:rPr>
          <w:rFonts w:asciiTheme="majorHAnsi" w:hAnsiTheme="majorHAnsi"/>
        </w:rPr>
        <w:t xml:space="preserve">il finanziamento </w:t>
      </w:r>
      <w:r w:rsidR="006E7F7B">
        <w:rPr>
          <w:rFonts w:asciiTheme="majorHAnsi" w:hAnsiTheme="majorHAnsi"/>
        </w:rPr>
        <w:t xml:space="preserve">di uscite </w:t>
      </w:r>
      <w:r w:rsidRPr="006E7F7B">
        <w:rPr>
          <w:rFonts w:asciiTheme="majorHAnsi" w:hAnsiTheme="majorHAnsi"/>
        </w:rPr>
        <w:t>in conto capitale;</w:t>
      </w:r>
    </w:p>
    <w:p w14:paraId="05ED9793" w14:textId="72437567" w:rsidR="00F554EF" w:rsidRPr="006E7F7B" w:rsidRDefault="00F554EF" w:rsidP="00F554EF">
      <w:pPr>
        <w:pStyle w:val="Paragrafoelenco"/>
        <w:widowControl/>
        <w:numPr>
          <w:ilvl w:val="0"/>
          <w:numId w:val="20"/>
        </w:numPr>
        <w:spacing w:line="360" w:lineRule="auto"/>
        <w:jc w:val="both"/>
        <w:rPr>
          <w:rFonts w:asciiTheme="majorHAnsi" w:hAnsiTheme="majorHAnsi"/>
        </w:rPr>
      </w:pPr>
      <w:r w:rsidRPr="006E7F7B">
        <w:rPr>
          <w:rFonts w:asciiTheme="majorHAnsi" w:hAnsiTheme="majorHAnsi"/>
        </w:rPr>
        <w:t>la copertura di uscit</w:t>
      </w:r>
      <w:r w:rsidR="006E7F7B">
        <w:rPr>
          <w:rFonts w:asciiTheme="majorHAnsi" w:hAnsiTheme="majorHAnsi"/>
        </w:rPr>
        <w:t>e</w:t>
      </w:r>
      <w:r w:rsidRPr="006E7F7B">
        <w:rPr>
          <w:rFonts w:asciiTheme="majorHAnsi" w:hAnsiTheme="majorHAnsi"/>
        </w:rPr>
        <w:t xml:space="preserve"> per rimborso prestiti;</w:t>
      </w:r>
    </w:p>
    <w:p w14:paraId="1F6FD9AC" w14:textId="39376E93" w:rsidR="00F554EF" w:rsidRDefault="00F554EF" w:rsidP="006E7F7B">
      <w:pPr>
        <w:pStyle w:val="Paragrafoelenco"/>
        <w:widowControl/>
        <w:numPr>
          <w:ilvl w:val="0"/>
          <w:numId w:val="20"/>
        </w:numPr>
        <w:spacing w:line="360" w:lineRule="auto"/>
        <w:jc w:val="both"/>
        <w:rPr>
          <w:rFonts w:asciiTheme="majorHAnsi" w:hAnsiTheme="majorHAnsi"/>
        </w:rPr>
      </w:pPr>
      <w:r w:rsidRPr="006E7F7B">
        <w:rPr>
          <w:rFonts w:asciiTheme="majorHAnsi" w:hAnsiTheme="majorHAnsi"/>
        </w:rPr>
        <w:t>il finanziamento di uscite correnti non ripetitive, qualora, nel corso della gestione sia necessario ripristinare gli equilibri di bilancio.</w:t>
      </w:r>
    </w:p>
    <w:p w14:paraId="1E99DDD6" w14:textId="1F14F7DF" w:rsidR="006E7F7B" w:rsidRDefault="006E7F7B" w:rsidP="006E7F7B">
      <w:pPr>
        <w:widowControl/>
        <w:spacing w:line="360" w:lineRule="auto"/>
        <w:jc w:val="both"/>
        <w:rPr>
          <w:rFonts w:asciiTheme="majorHAnsi" w:hAnsiTheme="majorHAnsi"/>
        </w:rPr>
      </w:pPr>
      <w:r>
        <w:rPr>
          <w:rFonts w:asciiTheme="majorHAnsi" w:hAnsiTheme="majorHAnsi"/>
        </w:rPr>
        <w:t>Nel bilancio dell’esercizio 201</w:t>
      </w:r>
      <w:r w:rsidR="00CB5D7D">
        <w:rPr>
          <w:rFonts w:asciiTheme="majorHAnsi" w:hAnsiTheme="majorHAnsi"/>
        </w:rPr>
        <w:t>9</w:t>
      </w:r>
      <w:r w:rsidR="00C65C80">
        <w:rPr>
          <w:rFonts w:asciiTheme="majorHAnsi" w:hAnsiTheme="majorHAnsi"/>
        </w:rPr>
        <w:t xml:space="preserve"> non</w:t>
      </w:r>
      <w:r>
        <w:rPr>
          <w:rFonts w:asciiTheme="majorHAnsi" w:hAnsiTheme="majorHAnsi"/>
        </w:rPr>
        <w:t xml:space="preserve"> è stato previsto l’utilizzo dell’avanzo</w:t>
      </w:r>
      <w:r w:rsidR="00C65C80">
        <w:rPr>
          <w:rFonts w:asciiTheme="majorHAnsi" w:hAnsiTheme="majorHAnsi"/>
        </w:rPr>
        <w:t xml:space="preserve"> di amministrazione</w:t>
      </w:r>
      <w:r w:rsidR="00607D5E">
        <w:rPr>
          <w:rFonts w:asciiTheme="majorHAnsi" w:hAnsiTheme="majorHAnsi"/>
        </w:rPr>
        <w:t>.</w:t>
      </w:r>
    </w:p>
    <w:p w14:paraId="43F8A892" w14:textId="1FB39817" w:rsidR="00607D5E" w:rsidRPr="006E7F7B" w:rsidRDefault="00607D5E" w:rsidP="006E7F7B">
      <w:pPr>
        <w:widowControl/>
        <w:spacing w:line="360" w:lineRule="auto"/>
        <w:jc w:val="both"/>
        <w:rPr>
          <w:rFonts w:asciiTheme="majorHAnsi" w:hAnsiTheme="majorHAnsi"/>
        </w:rPr>
      </w:pPr>
    </w:p>
    <w:p w14:paraId="4ACAD88A" w14:textId="61A20392" w:rsidR="00C53338" w:rsidRDefault="00C53338" w:rsidP="00C53338">
      <w:pPr>
        <w:widowControl/>
        <w:spacing w:line="360" w:lineRule="auto"/>
        <w:jc w:val="center"/>
        <w:rPr>
          <w:rFonts w:asciiTheme="majorHAnsi" w:hAnsiTheme="majorHAnsi"/>
          <w:b/>
        </w:rPr>
      </w:pPr>
      <w:r w:rsidRPr="00C53338">
        <w:rPr>
          <w:rFonts w:asciiTheme="majorHAnsi" w:hAnsiTheme="majorHAnsi"/>
          <w:b/>
        </w:rPr>
        <w:t>PARTE ENTRATE</w:t>
      </w:r>
    </w:p>
    <w:p w14:paraId="13DDBCDB" w14:textId="2DB5CDE0" w:rsidR="00C53338" w:rsidRPr="00C53338" w:rsidRDefault="00C53338" w:rsidP="00C53338">
      <w:pPr>
        <w:widowControl/>
        <w:spacing w:line="360" w:lineRule="auto"/>
        <w:jc w:val="both"/>
        <w:rPr>
          <w:rFonts w:asciiTheme="majorHAnsi" w:hAnsiTheme="majorHAnsi"/>
          <w:u w:val="single"/>
        </w:rPr>
      </w:pPr>
      <w:r w:rsidRPr="00C53338">
        <w:rPr>
          <w:rFonts w:asciiTheme="majorHAnsi" w:hAnsiTheme="majorHAnsi"/>
          <w:u w:val="single"/>
        </w:rPr>
        <w:t xml:space="preserve">Residui attivi iniziali presunti </w:t>
      </w:r>
      <w:r w:rsidRPr="00245E30">
        <w:rPr>
          <w:rFonts w:asciiTheme="majorHAnsi" w:hAnsiTheme="majorHAnsi"/>
          <w:u w:val="single"/>
        </w:rPr>
        <w:t xml:space="preserve">(€ </w:t>
      </w:r>
      <w:r w:rsidR="00D35B85">
        <w:rPr>
          <w:rFonts w:asciiTheme="majorHAnsi" w:hAnsiTheme="majorHAnsi"/>
          <w:u w:val="single"/>
        </w:rPr>
        <w:t>13.216,50</w:t>
      </w:r>
      <w:r w:rsidRPr="00245E30">
        <w:rPr>
          <w:rFonts w:asciiTheme="majorHAnsi" w:hAnsiTheme="majorHAnsi"/>
          <w:u w:val="single"/>
        </w:rPr>
        <w:t>)</w:t>
      </w:r>
    </w:p>
    <w:p w14:paraId="3CA2D561" w14:textId="701FABD6" w:rsidR="00C53338" w:rsidRDefault="00C53338" w:rsidP="00C53338">
      <w:pPr>
        <w:widowControl/>
        <w:spacing w:line="360" w:lineRule="auto"/>
        <w:jc w:val="both"/>
        <w:rPr>
          <w:rFonts w:asciiTheme="majorHAnsi" w:hAnsiTheme="majorHAnsi"/>
        </w:rPr>
      </w:pPr>
      <w:r w:rsidRPr="00C53338">
        <w:rPr>
          <w:rFonts w:asciiTheme="majorHAnsi" w:hAnsiTheme="majorHAnsi"/>
        </w:rPr>
        <w:t>I residui attivi rappresentano entrate di competenza di esercizi precedenti accertate</w:t>
      </w:r>
      <w:r>
        <w:rPr>
          <w:rFonts w:asciiTheme="majorHAnsi" w:hAnsiTheme="majorHAnsi"/>
        </w:rPr>
        <w:t xml:space="preserve"> </w:t>
      </w:r>
      <w:r w:rsidRPr="00C53338">
        <w:rPr>
          <w:rFonts w:asciiTheme="majorHAnsi" w:hAnsiTheme="majorHAnsi"/>
        </w:rPr>
        <w:t>ma non ancora riscosse. Gli importi sono suddivisi per voce di entrata (correnti, in</w:t>
      </w:r>
      <w:r>
        <w:rPr>
          <w:rFonts w:asciiTheme="majorHAnsi" w:hAnsiTheme="majorHAnsi"/>
        </w:rPr>
        <w:t xml:space="preserve"> </w:t>
      </w:r>
      <w:r w:rsidRPr="00C53338">
        <w:rPr>
          <w:rFonts w:asciiTheme="majorHAnsi" w:hAnsiTheme="majorHAnsi"/>
        </w:rPr>
        <w:t>conto c</w:t>
      </w:r>
      <w:r>
        <w:rPr>
          <w:rFonts w:asciiTheme="majorHAnsi" w:hAnsiTheme="majorHAnsi"/>
        </w:rPr>
        <w:t>apitale e per partite di giro)</w:t>
      </w:r>
      <w:r w:rsidR="00ED1CE7">
        <w:rPr>
          <w:rFonts w:asciiTheme="majorHAnsi" w:hAnsiTheme="majorHAnsi"/>
        </w:rPr>
        <w:t>; i residui per partite</w:t>
      </w:r>
      <w:r w:rsidR="00677648">
        <w:rPr>
          <w:rFonts w:asciiTheme="majorHAnsi" w:hAnsiTheme="majorHAnsi"/>
        </w:rPr>
        <w:t xml:space="preserve"> di giro ammontano ad €</w:t>
      </w:r>
      <w:r w:rsidR="00D35B85">
        <w:rPr>
          <w:rFonts w:asciiTheme="majorHAnsi" w:hAnsiTheme="majorHAnsi"/>
        </w:rPr>
        <w:t xml:space="preserve"> </w:t>
      </w:r>
      <w:r w:rsidR="00D6450B">
        <w:rPr>
          <w:rFonts w:asciiTheme="majorHAnsi" w:hAnsiTheme="majorHAnsi"/>
        </w:rPr>
        <w:t>4.539,00</w:t>
      </w:r>
      <w:r w:rsidR="00ED1CE7">
        <w:rPr>
          <w:rFonts w:asciiTheme="majorHAnsi" w:hAnsiTheme="majorHAnsi"/>
        </w:rPr>
        <w:t>.</w:t>
      </w:r>
    </w:p>
    <w:p w14:paraId="4DE0D071" w14:textId="77777777" w:rsidR="00C53338" w:rsidRPr="00C53338" w:rsidRDefault="00C53338" w:rsidP="00C53338">
      <w:pPr>
        <w:widowControl/>
        <w:spacing w:line="360" w:lineRule="auto"/>
        <w:jc w:val="both"/>
        <w:rPr>
          <w:rFonts w:asciiTheme="majorHAnsi" w:hAnsiTheme="majorHAnsi"/>
        </w:rPr>
      </w:pPr>
    </w:p>
    <w:p w14:paraId="44A94F99" w14:textId="67154378" w:rsidR="00C53338" w:rsidRPr="00C53338" w:rsidRDefault="00C53338" w:rsidP="00C53338">
      <w:pPr>
        <w:widowControl/>
        <w:spacing w:line="360" w:lineRule="auto"/>
        <w:jc w:val="both"/>
        <w:rPr>
          <w:rFonts w:asciiTheme="majorHAnsi" w:hAnsiTheme="majorHAnsi"/>
          <w:u w:val="single"/>
        </w:rPr>
      </w:pPr>
      <w:r w:rsidRPr="00C53338">
        <w:rPr>
          <w:rFonts w:asciiTheme="majorHAnsi" w:hAnsiTheme="majorHAnsi"/>
          <w:u w:val="single"/>
        </w:rPr>
        <w:t xml:space="preserve">Entrate contributive a carico degli iscritti </w:t>
      </w:r>
      <w:r w:rsidRPr="005F3EB6">
        <w:rPr>
          <w:rFonts w:asciiTheme="majorHAnsi" w:hAnsiTheme="majorHAnsi"/>
          <w:u w:val="single"/>
        </w:rPr>
        <w:t xml:space="preserve">(€ </w:t>
      </w:r>
      <w:r w:rsidR="00ED675B">
        <w:rPr>
          <w:rFonts w:asciiTheme="majorHAnsi" w:hAnsiTheme="majorHAnsi"/>
          <w:u w:val="single"/>
        </w:rPr>
        <w:t>110</w:t>
      </w:r>
      <w:r w:rsidR="00B47799">
        <w:rPr>
          <w:rFonts w:asciiTheme="majorHAnsi" w:hAnsiTheme="majorHAnsi"/>
          <w:u w:val="single"/>
        </w:rPr>
        <w:t>.</w:t>
      </w:r>
      <w:r w:rsidR="00A23D39">
        <w:rPr>
          <w:rFonts w:asciiTheme="majorHAnsi" w:hAnsiTheme="majorHAnsi"/>
          <w:u w:val="single"/>
        </w:rPr>
        <w:t>605</w:t>
      </w:r>
      <w:r w:rsidRPr="005F3EB6">
        <w:rPr>
          <w:rFonts w:asciiTheme="majorHAnsi" w:hAnsiTheme="majorHAnsi"/>
          <w:u w:val="single"/>
        </w:rPr>
        <w:t>,00)</w:t>
      </w:r>
    </w:p>
    <w:p w14:paraId="2E5F848A" w14:textId="43C41229" w:rsidR="004E3610" w:rsidRDefault="00C53338" w:rsidP="00C53338">
      <w:pPr>
        <w:widowControl/>
        <w:spacing w:line="360" w:lineRule="auto"/>
        <w:jc w:val="both"/>
        <w:rPr>
          <w:rFonts w:asciiTheme="majorHAnsi" w:hAnsiTheme="majorHAnsi"/>
        </w:rPr>
      </w:pPr>
      <w:r w:rsidRPr="00C53338">
        <w:rPr>
          <w:rFonts w:asciiTheme="majorHAnsi" w:hAnsiTheme="majorHAnsi"/>
        </w:rPr>
        <w:t>Rappresentano la voce principale delle entrate e comprendono le quote annuali</w:t>
      </w:r>
      <w:r>
        <w:rPr>
          <w:rFonts w:asciiTheme="majorHAnsi" w:hAnsiTheme="majorHAnsi"/>
        </w:rPr>
        <w:t xml:space="preserve"> </w:t>
      </w:r>
      <w:r w:rsidRPr="00C53338">
        <w:rPr>
          <w:rFonts w:asciiTheme="majorHAnsi" w:hAnsiTheme="majorHAnsi"/>
        </w:rPr>
        <w:t>relative agli iscritti,</w:t>
      </w:r>
      <w:r w:rsidR="004E3610">
        <w:rPr>
          <w:rFonts w:asciiTheme="majorHAnsi" w:hAnsiTheme="majorHAnsi"/>
        </w:rPr>
        <w:t xml:space="preserve"> ordinari e all’elenco speciale, e</w:t>
      </w:r>
      <w:r w:rsidRPr="00C53338">
        <w:rPr>
          <w:rFonts w:asciiTheme="majorHAnsi" w:hAnsiTheme="majorHAnsi"/>
        </w:rPr>
        <w:t xml:space="preserve"> le </w:t>
      </w:r>
      <w:r w:rsidR="00ED1CE7">
        <w:rPr>
          <w:rFonts w:asciiTheme="majorHAnsi" w:hAnsiTheme="majorHAnsi"/>
        </w:rPr>
        <w:t xml:space="preserve">presunte </w:t>
      </w:r>
      <w:r w:rsidRPr="00C53338">
        <w:rPr>
          <w:rFonts w:asciiTheme="majorHAnsi" w:hAnsiTheme="majorHAnsi"/>
        </w:rPr>
        <w:t xml:space="preserve">quote di iscrizione per i nuovi </w:t>
      </w:r>
      <w:r w:rsidR="00ED1CE7">
        <w:rPr>
          <w:rFonts w:asciiTheme="majorHAnsi" w:hAnsiTheme="majorHAnsi"/>
        </w:rPr>
        <w:t>colle</w:t>
      </w:r>
      <w:r w:rsidR="00161A54">
        <w:rPr>
          <w:rFonts w:asciiTheme="majorHAnsi" w:hAnsiTheme="majorHAnsi"/>
        </w:rPr>
        <w:t>ghi che si iscriveranno nel 2019</w:t>
      </w:r>
      <w:r w:rsidR="004E3610">
        <w:rPr>
          <w:rFonts w:asciiTheme="majorHAnsi" w:hAnsiTheme="majorHAnsi"/>
        </w:rPr>
        <w:t>.</w:t>
      </w:r>
      <w:r w:rsidRPr="00C53338">
        <w:rPr>
          <w:rFonts w:asciiTheme="majorHAnsi" w:hAnsiTheme="majorHAnsi"/>
        </w:rPr>
        <w:t xml:space="preserve"> </w:t>
      </w:r>
    </w:p>
    <w:p w14:paraId="560CE4A8" w14:textId="3FE719A2" w:rsidR="005B6022" w:rsidRDefault="00A324ED" w:rsidP="009F12C8">
      <w:pPr>
        <w:widowControl/>
        <w:spacing w:line="360" w:lineRule="auto"/>
        <w:jc w:val="both"/>
        <w:rPr>
          <w:rFonts w:asciiTheme="majorHAnsi" w:hAnsiTheme="majorHAnsi"/>
        </w:rPr>
      </w:pPr>
      <w:r>
        <w:rPr>
          <w:rFonts w:asciiTheme="majorHAnsi" w:hAnsiTheme="majorHAnsi"/>
        </w:rPr>
        <w:t xml:space="preserve">Le quote appostate nel capitolo dei contributi ordinari, risultano </w:t>
      </w:r>
      <w:r w:rsidR="00B1618E">
        <w:rPr>
          <w:rFonts w:asciiTheme="majorHAnsi" w:hAnsiTheme="majorHAnsi"/>
        </w:rPr>
        <w:t>aumentate</w:t>
      </w:r>
      <w:r>
        <w:rPr>
          <w:rFonts w:asciiTheme="majorHAnsi" w:hAnsiTheme="majorHAnsi"/>
        </w:rPr>
        <w:t xml:space="preserve"> rispetto al precedente bilancio d</w:t>
      </w:r>
      <w:r w:rsidR="00EE1F9B">
        <w:rPr>
          <w:rFonts w:asciiTheme="majorHAnsi" w:hAnsiTheme="majorHAnsi"/>
        </w:rPr>
        <w:t>i</w:t>
      </w:r>
      <w:r w:rsidR="00F922EC">
        <w:rPr>
          <w:rFonts w:asciiTheme="majorHAnsi" w:hAnsiTheme="majorHAnsi"/>
        </w:rPr>
        <w:t xml:space="preserve"> previsione, per complessivi € </w:t>
      </w:r>
      <w:r w:rsidR="00880974">
        <w:rPr>
          <w:rFonts w:asciiTheme="majorHAnsi" w:hAnsiTheme="majorHAnsi"/>
        </w:rPr>
        <w:t>60</w:t>
      </w:r>
      <w:r w:rsidR="00F922EC">
        <w:rPr>
          <w:rFonts w:asciiTheme="majorHAnsi" w:hAnsiTheme="majorHAnsi"/>
        </w:rPr>
        <w:t>0</w:t>
      </w:r>
      <w:r>
        <w:rPr>
          <w:rFonts w:asciiTheme="majorHAnsi" w:hAnsiTheme="majorHAnsi"/>
        </w:rPr>
        <w:t>,00,</w:t>
      </w:r>
      <w:r w:rsidR="005B6022">
        <w:rPr>
          <w:rFonts w:asciiTheme="majorHAnsi" w:hAnsiTheme="majorHAnsi"/>
        </w:rPr>
        <w:t xml:space="preserve"> in quanto </w:t>
      </w:r>
      <w:r w:rsidR="00880974">
        <w:rPr>
          <w:rFonts w:asciiTheme="majorHAnsi" w:hAnsiTheme="majorHAnsi"/>
        </w:rPr>
        <w:t>il saldo attivo tra cancellazioni ed iscrizioni risulta positivo</w:t>
      </w:r>
      <w:r w:rsidRPr="009F12C8">
        <w:rPr>
          <w:rFonts w:asciiTheme="majorHAnsi" w:hAnsiTheme="majorHAnsi"/>
        </w:rPr>
        <w:t>.</w:t>
      </w:r>
    </w:p>
    <w:p w14:paraId="216C6173" w14:textId="65BFBD57" w:rsidR="009F12C8" w:rsidRDefault="009F12C8" w:rsidP="009F12C8">
      <w:pPr>
        <w:widowControl/>
        <w:spacing w:line="360" w:lineRule="auto"/>
        <w:jc w:val="both"/>
        <w:rPr>
          <w:rFonts w:asciiTheme="majorHAnsi" w:hAnsiTheme="majorHAnsi"/>
        </w:rPr>
      </w:pPr>
      <w:r w:rsidRPr="009F12C8">
        <w:rPr>
          <w:rFonts w:asciiTheme="majorHAnsi" w:hAnsiTheme="majorHAnsi"/>
        </w:rPr>
        <w:t xml:space="preserve">Nel </w:t>
      </w:r>
      <w:r w:rsidR="004511B3">
        <w:rPr>
          <w:rFonts w:asciiTheme="majorHAnsi" w:hAnsiTheme="majorHAnsi"/>
        </w:rPr>
        <w:t xml:space="preserve">calcolo sono state </w:t>
      </w:r>
      <w:r w:rsidR="00493062">
        <w:rPr>
          <w:rFonts w:asciiTheme="majorHAnsi" w:hAnsiTheme="majorHAnsi"/>
        </w:rPr>
        <w:t>previste</w:t>
      </w:r>
      <w:r w:rsidR="004511B3">
        <w:rPr>
          <w:rFonts w:asciiTheme="majorHAnsi" w:hAnsiTheme="majorHAnsi"/>
        </w:rPr>
        <w:t xml:space="preserve"> </w:t>
      </w:r>
      <w:r w:rsidR="003B6213">
        <w:rPr>
          <w:rFonts w:asciiTheme="majorHAnsi" w:hAnsiTheme="majorHAnsi"/>
        </w:rPr>
        <w:t>5</w:t>
      </w:r>
      <w:r w:rsidRPr="009F12C8">
        <w:rPr>
          <w:rFonts w:asciiTheme="majorHAnsi" w:hAnsiTheme="majorHAnsi"/>
        </w:rPr>
        <w:t xml:space="preserve"> nuove iscrizioni e </w:t>
      </w:r>
      <w:r w:rsidR="00493062">
        <w:rPr>
          <w:rFonts w:asciiTheme="majorHAnsi" w:hAnsiTheme="majorHAnsi"/>
        </w:rPr>
        <w:t>2</w:t>
      </w:r>
      <w:r w:rsidRPr="009F12C8">
        <w:rPr>
          <w:rFonts w:asciiTheme="majorHAnsi" w:hAnsiTheme="majorHAnsi"/>
        </w:rPr>
        <w:t xml:space="preserve"> cancellazioni</w:t>
      </w:r>
      <w:r>
        <w:rPr>
          <w:rFonts w:asciiTheme="majorHAnsi" w:hAnsiTheme="majorHAnsi"/>
        </w:rPr>
        <w:t>.</w:t>
      </w:r>
    </w:p>
    <w:p w14:paraId="55E33EE9" w14:textId="40712168" w:rsidR="009F12C8" w:rsidRDefault="009F12C8" w:rsidP="009F12C8">
      <w:pPr>
        <w:widowControl/>
        <w:spacing w:line="360" w:lineRule="auto"/>
        <w:jc w:val="both"/>
        <w:rPr>
          <w:rFonts w:asciiTheme="majorHAnsi" w:hAnsiTheme="majorHAnsi"/>
        </w:rPr>
      </w:pPr>
      <w:r>
        <w:rPr>
          <w:rFonts w:asciiTheme="majorHAnsi" w:hAnsiTheme="majorHAnsi"/>
        </w:rPr>
        <w:t>Per</w:t>
      </w:r>
      <w:r w:rsidR="00DA40C5">
        <w:rPr>
          <w:rFonts w:asciiTheme="majorHAnsi" w:hAnsiTheme="majorHAnsi"/>
        </w:rPr>
        <w:t xml:space="preserve"> l’anno 201</w:t>
      </w:r>
      <w:r w:rsidR="00493062">
        <w:rPr>
          <w:rFonts w:asciiTheme="majorHAnsi" w:hAnsiTheme="majorHAnsi"/>
        </w:rPr>
        <w:t>9</w:t>
      </w:r>
      <w:r w:rsidRPr="009F12C8">
        <w:rPr>
          <w:rFonts w:asciiTheme="majorHAnsi" w:hAnsiTheme="majorHAnsi"/>
        </w:rPr>
        <w:t xml:space="preserve"> non sono state previste variazioni relativamente </w:t>
      </w:r>
      <w:r w:rsidR="00AB6A38">
        <w:rPr>
          <w:rFonts w:asciiTheme="majorHAnsi" w:hAnsiTheme="majorHAnsi"/>
        </w:rPr>
        <w:t>all’ammontare</w:t>
      </w:r>
      <w:r w:rsidRPr="009F12C8">
        <w:rPr>
          <w:rFonts w:asciiTheme="majorHAnsi" w:hAnsiTheme="majorHAnsi"/>
        </w:rPr>
        <w:t xml:space="preserve"> delle quote annuali ordinarie e delle quote degli iscritti ad elenco speciale.</w:t>
      </w:r>
    </w:p>
    <w:p w14:paraId="09F14B16" w14:textId="77777777" w:rsidR="00C53338" w:rsidRPr="00C53338" w:rsidRDefault="00C53338" w:rsidP="00C53338">
      <w:pPr>
        <w:widowControl/>
        <w:spacing w:line="360" w:lineRule="auto"/>
        <w:jc w:val="both"/>
        <w:rPr>
          <w:rFonts w:asciiTheme="majorHAnsi" w:hAnsiTheme="majorHAnsi"/>
        </w:rPr>
      </w:pPr>
      <w:r w:rsidRPr="00C53338">
        <w:rPr>
          <w:rFonts w:asciiTheme="majorHAnsi" w:hAnsiTheme="majorHAnsi"/>
        </w:rPr>
        <w:t>Ai fini di una corretta classificazione contabile, le quote di</w:t>
      </w:r>
      <w:r>
        <w:rPr>
          <w:rFonts w:asciiTheme="majorHAnsi" w:hAnsiTheme="majorHAnsi"/>
        </w:rPr>
        <w:t xml:space="preserve"> </w:t>
      </w:r>
      <w:r w:rsidRPr="00C53338">
        <w:rPr>
          <w:rFonts w:asciiTheme="majorHAnsi" w:hAnsiTheme="majorHAnsi"/>
        </w:rPr>
        <w:t>competenza del Consiglio Nazionale sono state scorporate ed indicate tra le partite di</w:t>
      </w:r>
      <w:r>
        <w:rPr>
          <w:rFonts w:asciiTheme="majorHAnsi" w:hAnsiTheme="majorHAnsi"/>
        </w:rPr>
        <w:t xml:space="preserve"> </w:t>
      </w:r>
      <w:r w:rsidRPr="00C53338">
        <w:rPr>
          <w:rFonts w:asciiTheme="majorHAnsi" w:hAnsiTheme="majorHAnsi"/>
        </w:rPr>
        <w:t>giro, poiché si ritengono incassate in nome e per conto del Consiglio Nazionale.</w:t>
      </w:r>
    </w:p>
    <w:p w14:paraId="08DA47B0" w14:textId="77777777" w:rsidR="009B3984" w:rsidRDefault="009B3984" w:rsidP="00C53338">
      <w:pPr>
        <w:widowControl/>
        <w:spacing w:line="360" w:lineRule="auto"/>
        <w:jc w:val="both"/>
        <w:rPr>
          <w:rFonts w:asciiTheme="majorHAnsi" w:hAnsiTheme="majorHAnsi"/>
        </w:rPr>
      </w:pPr>
    </w:p>
    <w:p w14:paraId="38FCE35C" w14:textId="6809A2F3" w:rsidR="009B3984" w:rsidRPr="009B3984" w:rsidRDefault="009B3984" w:rsidP="009B3984">
      <w:pPr>
        <w:widowControl/>
        <w:spacing w:line="360" w:lineRule="auto"/>
        <w:jc w:val="both"/>
        <w:rPr>
          <w:rFonts w:asciiTheme="majorHAnsi" w:hAnsiTheme="majorHAnsi"/>
          <w:u w:val="single"/>
        </w:rPr>
      </w:pPr>
      <w:r w:rsidRPr="009B3984">
        <w:rPr>
          <w:rFonts w:asciiTheme="majorHAnsi" w:hAnsiTheme="majorHAnsi"/>
          <w:spacing w:val="-1"/>
          <w:u w:val="single"/>
        </w:rPr>
        <w:t>Entrate per iniziative culturali ed aggiornamenti professionali</w:t>
      </w:r>
      <w:r w:rsidRPr="009B3984">
        <w:rPr>
          <w:rFonts w:asciiTheme="majorHAnsi" w:hAnsiTheme="majorHAnsi"/>
          <w:u w:val="single"/>
        </w:rPr>
        <w:t xml:space="preserve"> (€ </w:t>
      </w:r>
      <w:r w:rsidR="00DF0314">
        <w:rPr>
          <w:rFonts w:asciiTheme="majorHAnsi" w:hAnsiTheme="majorHAnsi"/>
          <w:u w:val="single"/>
        </w:rPr>
        <w:t>20</w:t>
      </w:r>
      <w:r w:rsidRPr="009B3984">
        <w:rPr>
          <w:rFonts w:asciiTheme="majorHAnsi" w:hAnsiTheme="majorHAnsi"/>
          <w:u w:val="single"/>
        </w:rPr>
        <w:t>.</w:t>
      </w:r>
      <w:r>
        <w:rPr>
          <w:rFonts w:asciiTheme="majorHAnsi" w:hAnsiTheme="majorHAnsi"/>
          <w:u w:val="single"/>
        </w:rPr>
        <w:t>0</w:t>
      </w:r>
      <w:r w:rsidRPr="009B3984">
        <w:rPr>
          <w:rFonts w:asciiTheme="majorHAnsi" w:hAnsiTheme="majorHAnsi"/>
          <w:u w:val="single"/>
        </w:rPr>
        <w:t>00,00)</w:t>
      </w:r>
    </w:p>
    <w:p w14:paraId="58AB11A5" w14:textId="00536EF3" w:rsidR="001C107E" w:rsidRDefault="009B3984" w:rsidP="009B3984">
      <w:pPr>
        <w:pStyle w:val="Corpotesto"/>
        <w:kinsoku w:val="0"/>
        <w:overflowPunct w:val="0"/>
        <w:spacing w:before="6" w:line="360" w:lineRule="auto"/>
        <w:ind w:left="0" w:right="119"/>
        <w:jc w:val="both"/>
        <w:rPr>
          <w:rFonts w:asciiTheme="majorHAnsi" w:hAnsiTheme="majorHAnsi"/>
          <w:spacing w:val="-1"/>
        </w:rPr>
      </w:pPr>
      <w:r>
        <w:rPr>
          <w:rFonts w:asciiTheme="majorHAnsi" w:hAnsiTheme="majorHAnsi"/>
          <w:spacing w:val="-1"/>
        </w:rPr>
        <w:t xml:space="preserve">Sono </w:t>
      </w:r>
      <w:r w:rsidR="001C107E" w:rsidRPr="00C53338">
        <w:rPr>
          <w:rFonts w:asciiTheme="majorHAnsi" w:hAnsiTheme="majorHAnsi"/>
          <w:spacing w:val="-1"/>
        </w:rPr>
        <w:t xml:space="preserve">afferenti </w:t>
      </w:r>
      <w:r w:rsidR="00DF0314" w:rsidRPr="00C53338">
        <w:rPr>
          <w:rFonts w:asciiTheme="majorHAnsi" w:hAnsiTheme="majorHAnsi"/>
          <w:spacing w:val="-1"/>
        </w:rPr>
        <w:t>all’organizzazione</w:t>
      </w:r>
      <w:r w:rsidR="001C107E" w:rsidRPr="00C53338">
        <w:rPr>
          <w:rFonts w:asciiTheme="majorHAnsi" w:hAnsiTheme="majorHAnsi"/>
          <w:spacing w:val="-1"/>
        </w:rPr>
        <w:t xml:space="preserve"> di corsi e convegni a favore degli iscritti</w:t>
      </w:r>
      <w:r w:rsidR="006B4A7D" w:rsidRPr="00C53338">
        <w:rPr>
          <w:rFonts w:asciiTheme="majorHAnsi" w:hAnsiTheme="majorHAnsi"/>
          <w:spacing w:val="-1"/>
        </w:rPr>
        <w:t xml:space="preserve">, in ottemperanza agli obblighi </w:t>
      </w:r>
      <w:r w:rsidR="005F47A1">
        <w:rPr>
          <w:rFonts w:asciiTheme="majorHAnsi" w:hAnsiTheme="majorHAnsi"/>
          <w:spacing w:val="-1"/>
        </w:rPr>
        <w:t>relativi al</w:t>
      </w:r>
      <w:r w:rsidR="006B4A7D" w:rsidRPr="00C53338">
        <w:rPr>
          <w:rFonts w:asciiTheme="majorHAnsi" w:hAnsiTheme="majorHAnsi"/>
          <w:spacing w:val="-1"/>
        </w:rPr>
        <w:t>la formazione professionale continua</w:t>
      </w:r>
      <w:r w:rsidR="001C107E" w:rsidRPr="00C53338">
        <w:rPr>
          <w:rFonts w:asciiTheme="majorHAnsi" w:hAnsiTheme="majorHAnsi"/>
          <w:spacing w:val="-1"/>
        </w:rPr>
        <w:t>.</w:t>
      </w:r>
    </w:p>
    <w:p w14:paraId="35D0BCE3" w14:textId="77777777" w:rsidR="009B3984" w:rsidRDefault="009B3984" w:rsidP="009B3984">
      <w:pPr>
        <w:pStyle w:val="Corpotesto"/>
        <w:kinsoku w:val="0"/>
        <w:overflowPunct w:val="0"/>
        <w:spacing w:before="6" w:line="360" w:lineRule="auto"/>
        <w:ind w:left="0" w:right="119"/>
        <w:jc w:val="both"/>
        <w:rPr>
          <w:rFonts w:asciiTheme="majorHAnsi" w:hAnsiTheme="majorHAnsi"/>
          <w:spacing w:val="-1"/>
        </w:rPr>
      </w:pPr>
    </w:p>
    <w:p w14:paraId="23EB110E" w14:textId="4B2AF82A" w:rsidR="009B3984" w:rsidRPr="009B3984" w:rsidRDefault="009B3984" w:rsidP="009B3984">
      <w:pPr>
        <w:widowControl/>
        <w:spacing w:line="360" w:lineRule="auto"/>
        <w:jc w:val="both"/>
        <w:rPr>
          <w:rFonts w:asciiTheme="majorHAnsi" w:hAnsiTheme="majorHAnsi"/>
          <w:u w:val="single"/>
        </w:rPr>
      </w:pPr>
      <w:r w:rsidRPr="009B3984">
        <w:rPr>
          <w:rFonts w:asciiTheme="majorHAnsi" w:hAnsiTheme="majorHAnsi"/>
          <w:bCs/>
          <w:u w:val="single"/>
        </w:rPr>
        <w:lastRenderedPageBreak/>
        <w:t>Partecipazione</w:t>
      </w:r>
      <w:r w:rsidRPr="009B3984">
        <w:rPr>
          <w:rFonts w:asciiTheme="majorHAnsi" w:hAnsiTheme="majorHAnsi"/>
          <w:bCs/>
          <w:spacing w:val="3"/>
          <w:u w:val="single"/>
        </w:rPr>
        <w:t xml:space="preserve"> </w:t>
      </w:r>
      <w:r w:rsidRPr="009B3984">
        <w:rPr>
          <w:rFonts w:asciiTheme="majorHAnsi" w:hAnsiTheme="majorHAnsi"/>
          <w:bCs/>
          <w:spacing w:val="-1"/>
          <w:u w:val="single"/>
        </w:rPr>
        <w:t>degli</w:t>
      </w:r>
      <w:r w:rsidRPr="009B3984">
        <w:rPr>
          <w:rFonts w:asciiTheme="majorHAnsi" w:hAnsiTheme="majorHAnsi"/>
          <w:bCs/>
          <w:spacing w:val="5"/>
          <w:u w:val="single"/>
        </w:rPr>
        <w:t xml:space="preserve"> </w:t>
      </w:r>
      <w:r w:rsidRPr="009B3984">
        <w:rPr>
          <w:rFonts w:asciiTheme="majorHAnsi" w:hAnsiTheme="majorHAnsi"/>
          <w:bCs/>
          <w:spacing w:val="-1"/>
          <w:u w:val="single"/>
        </w:rPr>
        <w:t>iscritti</w:t>
      </w:r>
      <w:r w:rsidRPr="009B3984">
        <w:rPr>
          <w:rFonts w:asciiTheme="majorHAnsi" w:hAnsiTheme="majorHAnsi"/>
          <w:bCs/>
          <w:spacing w:val="5"/>
          <w:u w:val="single"/>
        </w:rPr>
        <w:t xml:space="preserve"> </w:t>
      </w:r>
      <w:r w:rsidRPr="009B3984">
        <w:rPr>
          <w:rFonts w:asciiTheme="majorHAnsi" w:hAnsiTheme="majorHAnsi"/>
          <w:bCs/>
          <w:spacing w:val="-1"/>
          <w:u w:val="single"/>
        </w:rPr>
        <w:t>all’onere</w:t>
      </w:r>
      <w:r w:rsidRPr="009B3984">
        <w:rPr>
          <w:rFonts w:asciiTheme="majorHAnsi" w:hAnsiTheme="majorHAnsi"/>
          <w:bCs/>
          <w:spacing w:val="3"/>
          <w:u w:val="single"/>
        </w:rPr>
        <w:t xml:space="preserve"> </w:t>
      </w:r>
      <w:r w:rsidRPr="009B3984">
        <w:rPr>
          <w:rFonts w:asciiTheme="majorHAnsi" w:hAnsiTheme="majorHAnsi"/>
          <w:bCs/>
          <w:u w:val="single"/>
        </w:rPr>
        <w:t>di</w:t>
      </w:r>
      <w:r w:rsidRPr="009B3984">
        <w:rPr>
          <w:rFonts w:asciiTheme="majorHAnsi" w:hAnsiTheme="majorHAnsi"/>
          <w:bCs/>
          <w:spacing w:val="5"/>
          <w:u w:val="single"/>
        </w:rPr>
        <w:t xml:space="preserve"> </w:t>
      </w:r>
      <w:r w:rsidRPr="009B3984">
        <w:rPr>
          <w:rFonts w:asciiTheme="majorHAnsi" w:hAnsiTheme="majorHAnsi"/>
          <w:bCs/>
          <w:spacing w:val="-1"/>
          <w:u w:val="single"/>
        </w:rPr>
        <w:t>particolari</w:t>
      </w:r>
      <w:r w:rsidRPr="009B3984">
        <w:rPr>
          <w:rFonts w:asciiTheme="majorHAnsi" w:hAnsiTheme="majorHAnsi"/>
          <w:bCs/>
          <w:spacing w:val="4"/>
          <w:u w:val="single"/>
        </w:rPr>
        <w:t xml:space="preserve"> </w:t>
      </w:r>
      <w:r w:rsidRPr="009B3984">
        <w:rPr>
          <w:rFonts w:asciiTheme="majorHAnsi" w:hAnsiTheme="majorHAnsi"/>
          <w:bCs/>
          <w:spacing w:val="-1"/>
          <w:u w:val="single"/>
        </w:rPr>
        <w:t>gestioni</w:t>
      </w:r>
      <w:r w:rsidRPr="009B3984">
        <w:rPr>
          <w:rFonts w:asciiTheme="majorHAnsi" w:hAnsiTheme="majorHAnsi"/>
          <w:u w:val="single"/>
        </w:rPr>
        <w:t xml:space="preserve"> (€ </w:t>
      </w:r>
      <w:r w:rsidR="001336E4">
        <w:rPr>
          <w:rFonts w:asciiTheme="majorHAnsi" w:hAnsiTheme="majorHAnsi"/>
          <w:u w:val="single"/>
        </w:rPr>
        <w:t>270</w:t>
      </w:r>
      <w:r w:rsidRPr="009B3984">
        <w:rPr>
          <w:rFonts w:asciiTheme="majorHAnsi" w:hAnsiTheme="majorHAnsi"/>
          <w:u w:val="single"/>
        </w:rPr>
        <w:t>,00)</w:t>
      </w:r>
    </w:p>
    <w:p w14:paraId="0BFA0F98" w14:textId="1D5041B7" w:rsidR="00FD4896" w:rsidRDefault="009B3984" w:rsidP="009C6DDE">
      <w:pPr>
        <w:pStyle w:val="Corpotesto"/>
        <w:kinsoku w:val="0"/>
        <w:overflowPunct w:val="0"/>
        <w:spacing w:before="6" w:line="360" w:lineRule="auto"/>
        <w:ind w:left="0" w:right="119"/>
        <w:jc w:val="both"/>
        <w:rPr>
          <w:rFonts w:asciiTheme="majorHAnsi" w:hAnsiTheme="majorHAnsi"/>
          <w:spacing w:val="-1"/>
        </w:rPr>
      </w:pPr>
      <w:r>
        <w:rPr>
          <w:rFonts w:asciiTheme="majorHAnsi" w:hAnsiTheme="majorHAnsi"/>
          <w:spacing w:val="-1"/>
        </w:rPr>
        <w:t xml:space="preserve">Sono </w:t>
      </w:r>
      <w:r w:rsidR="00FD4896" w:rsidRPr="00C53338">
        <w:rPr>
          <w:rFonts w:asciiTheme="majorHAnsi" w:hAnsiTheme="majorHAnsi"/>
          <w:spacing w:val="-1"/>
        </w:rPr>
        <w:t>previste</w:t>
      </w:r>
      <w:r w:rsidR="00FD4896" w:rsidRPr="00C53338">
        <w:rPr>
          <w:rFonts w:asciiTheme="majorHAnsi" w:hAnsiTheme="majorHAnsi"/>
          <w:spacing w:val="54"/>
        </w:rPr>
        <w:t xml:space="preserve"> </w:t>
      </w:r>
      <w:r w:rsidR="00FD4896" w:rsidRPr="00C53338">
        <w:rPr>
          <w:rFonts w:asciiTheme="majorHAnsi" w:hAnsiTheme="majorHAnsi"/>
          <w:spacing w:val="-1"/>
        </w:rPr>
        <w:t>entrate</w:t>
      </w:r>
      <w:r w:rsidR="009C6DDE">
        <w:rPr>
          <w:rFonts w:asciiTheme="majorHAnsi" w:hAnsiTheme="majorHAnsi"/>
          <w:spacing w:val="-1"/>
        </w:rPr>
        <w:t xml:space="preserve"> di </w:t>
      </w:r>
      <w:r w:rsidR="00312483" w:rsidRPr="00C53338">
        <w:rPr>
          <w:rFonts w:asciiTheme="majorHAnsi" w:hAnsiTheme="majorHAnsi"/>
        </w:rPr>
        <w:t xml:space="preserve">€ </w:t>
      </w:r>
      <w:r w:rsidR="001336E4">
        <w:rPr>
          <w:rFonts w:asciiTheme="majorHAnsi" w:hAnsiTheme="majorHAnsi"/>
        </w:rPr>
        <w:t>270</w:t>
      </w:r>
      <w:r w:rsidR="00312483" w:rsidRPr="00C53338">
        <w:rPr>
          <w:rFonts w:asciiTheme="majorHAnsi" w:hAnsiTheme="majorHAnsi"/>
        </w:rPr>
        <w:t>,00</w:t>
      </w:r>
      <w:r w:rsidR="001336E4">
        <w:rPr>
          <w:rFonts w:asciiTheme="majorHAnsi" w:hAnsiTheme="majorHAnsi"/>
        </w:rPr>
        <w:t xml:space="preserve"> di cui</w:t>
      </w:r>
      <w:r w:rsidR="00A07950">
        <w:rPr>
          <w:rFonts w:asciiTheme="majorHAnsi" w:hAnsiTheme="majorHAnsi"/>
          <w:spacing w:val="-2"/>
        </w:rPr>
        <w:t xml:space="preserve"> € </w:t>
      </w:r>
      <w:r w:rsidR="001336E4">
        <w:rPr>
          <w:rFonts w:asciiTheme="majorHAnsi" w:hAnsiTheme="majorHAnsi"/>
          <w:spacing w:val="-2"/>
        </w:rPr>
        <w:t>260</w:t>
      </w:r>
      <w:r w:rsidR="00312483" w:rsidRPr="00C53338">
        <w:rPr>
          <w:rFonts w:asciiTheme="majorHAnsi" w:hAnsiTheme="majorHAnsi"/>
          <w:spacing w:val="-2"/>
        </w:rPr>
        <w:t xml:space="preserve">,00 per </w:t>
      </w:r>
      <w:r w:rsidR="009C6DDE">
        <w:rPr>
          <w:rFonts w:asciiTheme="majorHAnsi" w:hAnsiTheme="majorHAnsi"/>
          <w:spacing w:val="-2"/>
        </w:rPr>
        <w:t>“I</w:t>
      </w:r>
      <w:r w:rsidR="00312483" w:rsidRPr="00C53338">
        <w:rPr>
          <w:rFonts w:asciiTheme="majorHAnsi" w:hAnsiTheme="majorHAnsi"/>
          <w:spacing w:val="-2"/>
        </w:rPr>
        <w:t>ntroiti da sigilli e tessere</w:t>
      </w:r>
      <w:r w:rsidR="009C6DDE">
        <w:rPr>
          <w:rFonts w:asciiTheme="majorHAnsi" w:hAnsiTheme="majorHAnsi"/>
          <w:spacing w:val="-2"/>
        </w:rPr>
        <w:t>”</w:t>
      </w:r>
      <w:r w:rsidR="00A07950">
        <w:rPr>
          <w:rFonts w:asciiTheme="majorHAnsi" w:hAnsiTheme="majorHAnsi"/>
          <w:spacing w:val="-2"/>
        </w:rPr>
        <w:t>, e</w:t>
      </w:r>
      <w:r w:rsidR="001336E4">
        <w:rPr>
          <w:rFonts w:asciiTheme="majorHAnsi" w:hAnsiTheme="majorHAnsi"/>
          <w:spacing w:val="-2"/>
        </w:rPr>
        <w:t>d</w:t>
      </w:r>
      <w:r w:rsidR="00A07950">
        <w:rPr>
          <w:rFonts w:asciiTheme="majorHAnsi" w:hAnsiTheme="majorHAnsi"/>
          <w:spacing w:val="-2"/>
        </w:rPr>
        <w:t xml:space="preserve"> € 1</w:t>
      </w:r>
      <w:r w:rsidR="00312483" w:rsidRPr="00C53338">
        <w:rPr>
          <w:rFonts w:asciiTheme="majorHAnsi" w:hAnsiTheme="majorHAnsi"/>
          <w:spacing w:val="-2"/>
        </w:rPr>
        <w:t>0,00</w:t>
      </w:r>
      <w:r w:rsidR="006B5866" w:rsidRPr="00C53338">
        <w:rPr>
          <w:rFonts w:asciiTheme="majorHAnsi" w:hAnsiTheme="majorHAnsi"/>
          <w:spacing w:val="18"/>
        </w:rPr>
        <w:t xml:space="preserve"> </w:t>
      </w:r>
      <w:r w:rsidR="00FD4896" w:rsidRPr="00C53338">
        <w:rPr>
          <w:rFonts w:asciiTheme="majorHAnsi" w:hAnsiTheme="majorHAnsi"/>
          <w:spacing w:val="-1"/>
        </w:rPr>
        <w:t>per</w:t>
      </w:r>
      <w:r w:rsidR="00FD4896" w:rsidRPr="00C53338">
        <w:rPr>
          <w:rFonts w:asciiTheme="majorHAnsi" w:hAnsiTheme="majorHAnsi"/>
          <w:spacing w:val="18"/>
        </w:rPr>
        <w:t xml:space="preserve"> </w:t>
      </w:r>
      <w:r w:rsidR="00FD4896" w:rsidRPr="00C53338">
        <w:rPr>
          <w:rFonts w:asciiTheme="majorHAnsi" w:hAnsiTheme="majorHAnsi"/>
          <w:spacing w:val="-1"/>
        </w:rPr>
        <w:t>“Diritti</w:t>
      </w:r>
      <w:r w:rsidR="00FD4896" w:rsidRPr="00C53338">
        <w:rPr>
          <w:rFonts w:asciiTheme="majorHAnsi" w:hAnsiTheme="majorHAnsi"/>
          <w:spacing w:val="19"/>
        </w:rPr>
        <w:t xml:space="preserve"> </w:t>
      </w:r>
      <w:r w:rsidR="00AC730F">
        <w:rPr>
          <w:rFonts w:asciiTheme="majorHAnsi" w:hAnsiTheme="majorHAnsi"/>
        </w:rPr>
        <w:t>di segreteria</w:t>
      </w:r>
      <w:r w:rsidR="00FD4896" w:rsidRPr="00C53338">
        <w:rPr>
          <w:rFonts w:asciiTheme="majorHAnsi" w:hAnsiTheme="majorHAnsi"/>
          <w:spacing w:val="-1"/>
        </w:rPr>
        <w:t>”.</w:t>
      </w:r>
    </w:p>
    <w:p w14:paraId="1334F4F7" w14:textId="77777777" w:rsidR="009C6DDE" w:rsidRDefault="009C6DDE" w:rsidP="009C6DDE">
      <w:pPr>
        <w:pStyle w:val="Corpotesto"/>
        <w:kinsoku w:val="0"/>
        <w:overflowPunct w:val="0"/>
        <w:spacing w:before="6" w:line="360" w:lineRule="auto"/>
        <w:ind w:left="0" w:right="119"/>
        <w:jc w:val="both"/>
        <w:rPr>
          <w:rFonts w:asciiTheme="majorHAnsi" w:hAnsiTheme="majorHAnsi"/>
          <w:spacing w:val="-1"/>
        </w:rPr>
      </w:pPr>
    </w:p>
    <w:p w14:paraId="71A66ACA" w14:textId="4F0A74F8" w:rsidR="009C6DDE" w:rsidRPr="009C6DDE" w:rsidRDefault="009C6DDE" w:rsidP="009C6DDE">
      <w:pPr>
        <w:widowControl/>
        <w:spacing w:line="360" w:lineRule="auto"/>
        <w:jc w:val="both"/>
        <w:rPr>
          <w:rFonts w:asciiTheme="majorHAnsi" w:hAnsiTheme="majorHAnsi"/>
          <w:u w:val="single"/>
        </w:rPr>
      </w:pPr>
      <w:r w:rsidRPr="009C6DDE">
        <w:rPr>
          <w:rFonts w:asciiTheme="majorHAnsi" w:hAnsiTheme="majorHAnsi"/>
          <w:bCs/>
          <w:spacing w:val="-1"/>
          <w:u w:val="single"/>
        </w:rPr>
        <w:t>Redditi</w:t>
      </w:r>
      <w:r w:rsidRPr="009C6DDE">
        <w:rPr>
          <w:rFonts w:asciiTheme="majorHAnsi" w:hAnsiTheme="majorHAnsi"/>
          <w:bCs/>
          <w:spacing w:val="45"/>
          <w:u w:val="single"/>
        </w:rPr>
        <w:t xml:space="preserve"> </w:t>
      </w:r>
      <w:r w:rsidRPr="009C6DDE">
        <w:rPr>
          <w:rFonts w:asciiTheme="majorHAnsi" w:hAnsiTheme="majorHAnsi"/>
          <w:bCs/>
          <w:u w:val="single"/>
        </w:rPr>
        <w:t>e</w:t>
      </w:r>
      <w:r w:rsidRPr="009C6DDE">
        <w:rPr>
          <w:rFonts w:asciiTheme="majorHAnsi" w:hAnsiTheme="majorHAnsi"/>
          <w:bCs/>
          <w:spacing w:val="44"/>
          <w:u w:val="single"/>
        </w:rPr>
        <w:t xml:space="preserve"> </w:t>
      </w:r>
      <w:r w:rsidRPr="009C6DDE">
        <w:rPr>
          <w:rFonts w:asciiTheme="majorHAnsi" w:hAnsiTheme="majorHAnsi"/>
          <w:bCs/>
          <w:spacing w:val="-1"/>
          <w:u w:val="single"/>
        </w:rPr>
        <w:t>proventi</w:t>
      </w:r>
      <w:r w:rsidRPr="009C6DDE">
        <w:rPr>
          <w:rFonts w:asciiTheme="majorHAnsi" w:hAnsiTheme="majorHAnsi"/>
          <w:bCs/>
          <w:spacing w:val="45"/>
          <w:u w:val="single"/>
        </w:rPr>
        <w:t xml:space="preserve"> </w:t>
      </w:r>
      <w:r w:rsidRPr="009C6DDE">
        <w:rPr>
          <w:rFonts w:asciiTheme="majorHAnsi" w:hAnsiTheme="majorHAnsi"/>
          <w:bCs/>
          <w:spacing w:val="-1"/>
          <w:u w:val="single"/>
        </w:rPr>
        <w:t>patrimoniali</w:t>
      </w:r>
      <w:r w:rsidRPr="009C6DDE">
        <w:rPr>
          <w:rFonts w:asciiTheme="majorHAnsi" w:hAnsiTheme="majorHAnsi"/>
          <w:u w:val="single"/>
        </w:rPr>
        <w:t xml:space="preserve"> (€ </w:t>
      </w:r>
      <w:r w:rsidR="00B720FC">
        <w:rPr>
          <w:rFonts w:asciiTheme="majorHAnsi" w:hAnsiTheme="majorHAnsi"/>
          <w:u w:val="single"/>
        </w:rPr>
        <w:t>1</w:t>
      </w:r>
      <w:r>
        <w:rPr>
          <w:rFonts w:asciiTheme="majorHAnsi" w:hAnsiTheme="majorHAnsi"/>
          <w:u w:val="single"/>
        </w:rPr>
        <w:t>0,</w:t>
      </w:r>
      <w:r w:rsidRPr="009C6DDE">
        <w:rPr>
          <w:rFonts w:asciiTheme="majorHAnsi" w:hAnsiTheme="majorHAnsi"/>
          <w:u w:val="single"/>
        </w:rPr>
        <w:t>00)</w:t>
      </w:r>
    </w:p>
    <w:p w14:paraId="185BB707" w14:textId="77777777" w:rsidR="009C6DDE" w:rsidRDefault="009C6DDE" w:rsidP="009C6DDE">
      <w:pPr>
        <w:pStyle w:val="Corpotesto"/>
        <w:kinsoku w:val="0"/>
        <w:overflowPunct w:val="0"/>
        <w:spacing w:before="6" w:line="360" w:lineRule="auto"/>
        <w:ind w:left="0" w:right="119"/>
        <w:jc w:val="both"/>
        <w:rPr>
          <w:rFonts w:asciiTheme="majorHAnsi" w:hAnsiTheme="majorHAnsi"/>
          <w:spacing w:val="-1"/>
        </w:rPr>
      </w:pPr>
      <w:r>
        <w:rPr>
          <w:rFonts w:asciiTheme="majorHAnsi" w:hAnsiTheme="majorHAnsi"/>
          <w:spacing w:val="-1"/>
        </w:rPr>
        <w:t>Trattasi di interessi attivi sulle giacenze bancarie</w:t>
      </w:r>
      <w:r w:rsidRPr="00C53338">
        <w:rPr>
          <w:rFonts w:asciiTheme="majorHAnsi" w:hAnsiTheme="majorHAnsi"/>
          <w:spacing w:val="-1"/>
        </w:rPr>
        <w:t>.</w:t>
      </w:r>
    </w:p>
    <w:p w14:paraId="6B9C6D65" w14:textId="47ACDA1F" w:rsidR="002F02E7" w:rsidRDefault="002F02E7" w:rsidP="009C6DDE">
      <w:pPr>
        <w:pStyle w:val="Corpotesto"/>
        <w:kinsoku w:val="0"/>
        <w:overflowPunct w:val="0"/>
        <w:spacing w:before="6" w:line="360" w:lineRule="auto"/>
        <w:ind w:left="0" w:right="119"/>
        <w:jc w:val="both"/>
        <w:rPr>
          <w:rFonts w:asciiTheme="majorHAnsi" w:hAnsiTheme="majorHAnsi"/>
          <w:spacing w:val="-1"/>
        </w:rPr>
      </w:pPr>
    </w:p>
    <w:p w14:paraId="5C64558D" w14:textId="3CF09BC9" w:rsidR="009C6DDE" w:rsidRPr="009C6DDE" w:rsidRDefault="009C6DDE" w:rsidP="009C6DDE">
      <w:pPr>
        <w:widowControl/>
        <w:spacing w:line="360" w:lineRule="auto"/>
        <w:jc w:val="both"/>
        <w:rPr>
          <w:rFonts w:asciiTheme="majorHAnsi" w:hAnsiTheme="majorHAnsi"/>
          <w:u w:val="single"/>
        </w:rPr>
      </w:pPr>
      <w:r>
        <w:rPr>
          <w:rFonts w:asciiTheme="majorHAnsi" w:hAnsiTheme="majorHAnsi"/>
          <w:bCs/>
          <w:spacing w:val="-1"/>
          <w:u w:val="single"/>
        </w:rPr>
        <w:t>Poste correttive e compensative di uscite correnti</w:t>
      </w:r>
      <w:r w:rsidRPr="009C6DDE">
        <w:rPr>
          <w:rFonts w:asciiTheme="majorHAnsi" w:hAnsiTheme="majorHAnsi"/>
          <w:u w:val="single"/>
        </w:rPr>
        <w:t xml:space="preserve"> (€ </w:t>
      </w:r>
      <w:r w:rsidR="00B720FC">
        <w:rPr>
          <w:rFonts w:asciiTheme="majorHAnsi" w:hAnsiTheme="majorHAnsi"/>
          <w:u w:val="single"/>
        </w:rPr>
        <w:t>3</w:t>
      </w:r>
      <w:r w:rsidR="00FB13C2">
        <w:rPr>
          <w:rFonts w:asciiTheme="majorHAnsi" w:hAnsiTheme="majorHAnsi"/>
          <w:u w:val="single"/>
        </w:rPr>
        <w:t>.</w:t>
      </w:r>
      <w:r w:rsidR="00B720FC">
        <w:rPr>
          <w:rFonts w:asciiTheme="majorHAnsi" w:hAnsiTheme="majorHAnsi"/>
          <w:u w:val="single"/>
        </w:rPr>
        <w:t>269</w:t>
      </w:r>
      <w:r>
        <w:rPr>
          <w:rFonts w:asciiTheme="majorHAnsi" w:hAnsiTheme="majorHAnsi"/>
          <w:u w:val="single"/>
        </w:rPr>
        <w:t>,</w:t>
      </w:r>
      <w:r w:rsidRPr="009C6DDE">
        <w:rPr>
          <w:rFonts w:asciiTheme="majorHAnsi" w:hAnsiTheme="majorHAnsi"/>
          <w:u w:val="single"/>
        </w:rPr>
        <w:t>00)</w:t>
      </w:r>
    </w:p>
    <w:p w14:paraId="1032E881" w14:textId="2E6C315F" w:rsidR="009C6DDE" w:rsidRDefault="009C6DDE" w:rsidP="009C6DDE">
      <w:pPr>
        <w:pStyle w:val="Corpotesto"/>
        <w:kinsoku w:val="0"/>
        <w:overflowPunct w:val="0"/>
        <w:spacing w:before="6" w:line="360" w:lineRule="auto"/>
        <w:ind w:left="0" w:right="119"/>
        <w:jc w:val="both"/>
        <w:rPr>
          <w:rFonts w:asciiTheme="majorHAnsi" w:hAnsiTheme="majorHAnsi"/>
          <w:spacing w:val="-1"/>
        </w:rPr>
      </w:pPr>
      <w:r>
        <w:rPr>
          <w:rFonts w:asciiTheme="majorHAnsi" w:hAnsiTheme="majorHAnsi"/>
          <w:spacing w:val="-1"/>
        </w:rPr>
        <w:t xml:space="preserve">Trattasi di rimborsi </w:t>
      </w:r>
      <w:r w:rsidR="009F12C8">
        <w:rPr>
          <w:rFonts w:asciiTheme="majorHAnsi" w:hAnsiTheme="majorHAnsi"/>
          <w:spacing w:val="-1"/>
        </w:rPr>
        <w:t xml:space="preserve">spese </w:t>
      </w:r>
      <w:r>
        <w:rPr>
          <w:rFonts w:asciiTheme="majorHAnsi" w:hAnsiTheme="majorHAnsi"/>
          <w:spacing w:val="-1"/>
        </w:rPr>
        <w:t>previsti in entrata</w:t>
      </w:r>
      <w:r w:rsidR="00FB13C2">
        <w:rPr>
          <w:rFonts w:asciiTheme="majorHAnsi" w:hAnsiTheme="majorHAnsi"/>
          <w:spacing w:val="-1"/>
        </w:rPr>
        <w:t xml:space="preserve">; </w:t>
      </w:r>
      <w:r w:rsidR="005B6022">
        <w:rPr>
          <w:rFonts w:asciiTheme="majorHAnsi" w:hAnsiTheme="majorHAnsi"/>
          <w:spacing w:val="-1"/>
        </w:rPr>
        <w:t xml:space="preserve">nel capitolo </w:t>
      </w:r>
      <w:r w:rsidR="005B6022" w:rsidRPr="005B6022">
        <w:rPr>
          <w:rFonts w:asciiTheme="majorHAnsi" w:hAnsiTheme="majorHAnsi"/>
          <w:spacing w:val="-1"/>
        </w:rPr>
        <w:t xml:space="preserve">denominato </w:t>
      </w:r>
      <w:r w:rsidR="00FB13C2" w:rsidRPr="005B6022">
        <w:rPr>
          <w:rFonts w:asciiTheme="majorHAnsi" w:hAnsiTheme="majorHAnsi"/>
          <w:spacing w:val="-1"/>
        </w:rPr>
        <w:t xml:space="preserve">“Rimborsi </w:t>
      </w:r>
      <w:r w:rsidR="00B720FC">
        <w:rPr>
          <w:rFonts w:asciiTheme="majorHAnsi" w:hAnsiTheme="majorHAnsi"/>
          <w:spacing w:val="-1"/>
        </w:rPr>
        <w:t xml:space="preserve">spese di trasferta </w:t>
      </w:r>
      <w:r w:rsidR="00FB13C2" w:rsidRPr="005B6022">
        <w:rPr>
          <w:rFonts w:asciiTheme="majorHAnsi" w:hAnsiTheme="majorHAnsi"/>
          <w:spacing w:val="-1"/>
        </w:rPr>
        <w:t xml:space="preserve">dal Consiglio Nazionale”, confluiscono i rimborsi spese </w:t>
      </w:r>
      <w:r w:rsidR="00827B37">
        <w:rPr>
          <w:rFonts w:asciiTheme="majorHAnsi" w:hAnsiTheme="majorHAnsi"/>
          <w:spacing w:val="-1"/>
        </w:rPr>
        <w:t>erogati</w:t>
      </w:r>
      <w:r w:rsidR="00FB13C2" w:rsidRPr="005B6022">
        <w:rPr>
          <w:rFonts w:asciiTheme="majorHAnsi" w:hAnsiTheme="majorHAnsi"/>
          <w:spacing w:val="-1"/>
        </w:rPr>
        <w:t xml:space="preserve"> dal C.N.D.C.E.C., </w:t>
      </w:r>
      <w:r w:rsidR="00827B37">
        <w:rPr>
          <w:rFonts w:asciiTheme="majorHAnsi" w:hAnsiTheme="majorHAnsi"/>
          <w:spacing w:val="-1"/>
        </w:rPr>
        <w:t xml:space="preserve">per </w:t>
      </w:r>
      <w:r w:rsidR="00F60E5D">
        <w:rPr>
          <w:rFonts w:asciiTheme="majorHAnsi" w:hAnsiTheme="majorHAnsi"/>
          <w:spacing w:val="-1"/>
        </w:rPr>
        <w:t xml:space="preserve">trasferte da parte dei consiglieri </w:t>
      </w:r>
      <w:r w:rsidR="00827B37">
        <w:rPr>
          <w:rFonts w:asciiTheme="majorHAnsi" w:hAnsiTheme="majorHAnsi"/>
          <w:spacing w:val="-1"/>
        </w:rPr>
        <w:t>per la</w:t>
      </w:r>
      <w:r w:rsidR="00F60E5D">
        <w:rPr>
          <w:rFonts w:asciiTheme="majorHAnsi" w:hAnsiTheme="majorHAnsi"/>
          <w:spacing w:val="-1"/>
        </w:rPr>
        <w:t xml:space="preserve"> partecipazione ad Assemblee</w:t>
      </w:r>
      <w:r w:rsidR="00A270F0">
        <w:rPr>
          <w:rFonts w:asciiTheme="majorHAnsi" w:hAnsiTheme="majorHAnsi"/>
          <w:spacing w:val="-1"/>
        </w:rPr>
        <w:t xml:space="preserve"> indette a livello nazionale, quali riunioni dei </w:t>
      </w:r>
      <w:r w:rsidR="001A3FA8">
        <w:rPr>
          <w:rFonts w:asciiTheme="majorHAnsi" w:hAnsiTheme="majorHAnsi"/>
          <w:spacing w:val="-1"/>
        </w:rPr>
        <w:t>Presidenti, dei Segretari e gli Stati Generali</w:t>
      </w:r>
      <w:r w:rsidR="00FB13C2" w:rsidRPr="005B6022">
        <w:rPr>
          <w:rFonts w:asciiTheme="majorHAnsi" w:hAnsiTheme="majorHAnsi"/>
          <w:spacing w:val="-1"/>
        </w:rPr>
        <w:t>.</w:t>
      </w:r>
    </w:p>
    <w:p w14:paraId="0C0E4E05" w14:textId="77777777" w:rsidR="009C6DDE" w:rsidRDefault="009C6DDE" w:rsidP="009C6DDE">
      <w:pPr>
        <w:pStyle w:val="Corpotesto"/>
        <w:kinsoku w:val="0"/>
        <w:overflowPunct w:val="0"/>
        <w:spacing w:before="6" w:line="360" w:lineRule="auto"/>
        <w:ind w:left="0" w:right="119"/>
        <w:jc w:val="both"/>
        <w:rPr>
          <w:rFonts w:asciiTheme="majorHAnsi" w:hAnsiTheme="majorHAnsi"/>
          <w:spacing w:val="-1"/>
        </w:rPr>
      </w:pPr>
    </w:p>
    <w:p w14:paraId="0E86731C" w14:textId="171DDBD3" w:rsidR="00345DDE" w:rsidRPr="00345DDE" w:rsidRDefault="00345DDE" w:rsidP="00345DDE">
      <w:pPr>
        <w:widowControl/>
        <w:spacing w:line="360" w:lineRule="auto"/>
        <w:jc w:val="both"/>
        <w:rPr>
          <w:rFonts w:asciiTheme="majorHAnsi" w:hAnsiTheme="majorHAnsi"/>
          <w:bCs/>
          <w:spacing w:val="-1"/>
          <w:u w:val="single"/>
        </w:rPr>
      </w:pPr>
      <w:r w:rsidRPr="00345DDE">
        <w:rPr>
          <w:rFonts w:asciiTheme="majorHAnsi" w:hAnsiTheme="majorHAnsi"/>
          <w:bCs/>
          <w:spacing w:val="-1"/>
          <w:u w:val="single"/>
        </w:rPr>
        <w:t xml:space="preserve">Entrate non classificabili in altre </w:t>
      </w:r>
      <w:r w:rsidR="00411064">
        <w:rPr>
          <w:rFonts w:asciiTheme="majorHAnsi" w:hAnsiTheme="majorHAnsi"/>
          <w:bCs/>
          <w:spacing w:val="-1"/>
          <w:u w:val="single"/>
        </w:rPr>
        <w:t>voci</w:t>
      </w:r>
      <w:r w:rsidRPr="00345DDE">
        <w:rPr>
          <w:rFonts w:asciiTheme="majorHAnsi" w:hAnsiTheme="majorHAnsi"/>
          <w:bCs/>
          <w:spacing w:val="-1"/>
          <w:u w:val="single"/>
        </w:rPr>
        <w:t xml:space="preserve"> (€ </w:t>
      </w:r>
      <w:r w:rsidR="00411064">
        <w:rPr>
          <w:rFonts w:asciiTheme="majorHAnsi" w:hAnsiTheme="majorHAnsi"/>
          <w:bCs/>
          <w:spacing w:val="-1"/>
          <w:u w:val="single"/>
        </w:rPr>
        <w:t>1.044</w:t>
      </w:r>
      <w:r w:rsidRPr="00345DDE">
        <w:rPr>
          <w:rFonts w:asciiTheme="majorHAnsi" w:hAnsiTheme="majorHAnsi"/>
          <w:bCs/>
          <w:spacing w:val="-1"/>
          <w:u w:val="single"/>
        </w:rPr>
        <w:t>,00)</w:t>
      </w:r>
    </w:p>
    <w:p w14:paraId="1BD3CF4A" w14:textId="4182861B" w:rsidR="00F2371A" w:rsidRPr="002813A6" w:rsidRDefault="00345DDE" w:rsidP="002813A6">
      <w:pPr>
        <w:kinsoku w:val="0"/>
        <w:overflowPunct w:val="0"/>
        <w:spacing w:before="3" w:line="365" w:lineRule="auto"/>
        <w:ind w:right="87"/>
        <w:jc w:val="both"/>
        <w:rPr>
          <w:rFonts w:asciiTheme="majorHAnsi" w:hAnsiTheme="majorHAnsi"/>
          <w:bCs/>
        </w:rPr>
      </w:pPr>
      <w:r w:rsidRPr="00827B37">
        <w:rPr>
          <w:rFonts w:asciiTheme="majorHAnsi" w:hAnsiTheme="majorHAnsi"/>
          <w:spacing w:val="-1"/>
        </w:rPr>
        <w:t>Trattasi di</w:t>
      </w:r>
      <w:r w:rsidR="00827B37">
        <w:rPr>
          <w:rFonts w:asciiTheme="majorHAnsi" w:hAnsiTheme="majorHAnsi"/>
          <w:spacing w:val="-1"/>
        </w:rPr>
        <w:t xml:space="preserve"> entrate previste per l’utilizzo della sala convegni della sede, per la sponsorizzazione di eventi formativi</w:t>
      </w:r>
      <w:r w:rsidR="005058D7">
        <w:rPr>
          <w:rFonts w:asciiTheme="majorHAnsi" w:hAnsiTheme="majorHAnsi"/>
          <w:spacing w:val="-1"/>
        </w:rPr>
        <w:t>, oltre al contributo dovuto da Enti Formatori per l’organizzazione di eventi formativi, come previsto da apposito regolamento</w:t>
      </w:r>
      <w:r w:rsidRPr="00827B37">
        <w:rPr>
          <w:rFonts w:asciiTheme="majorHAnsi" w:hAnsiTheme="majorHAnsi"/>
          <w:spacing w:val="-1"/>
        </w:rPr>
        <w:t>.</w:t>
      </w:r>
    </w:p>
    <w:p w14:paraId="27C40993" w14:textId="77777777" w:rsidR="009C6DDE" w:rsidRPr="00C53338" w:rsidRDefault="009C6DDE" w:rsidP="009C6DDE">
      <w:pPr>
        <w:kinsoku w:val="0"/>
        <w:overflowPunct w:val="0"/>
        <w:spacing w:before="3" w:line="365" w:lineRule="auto"/>
        <w:ind w:right="275"/>
        <w:rPr>
          <w:rFonts w:asciiTheme="majorHAnsi" w:hAnsiTheme="majorHAnsi"/>
          <w:b/>
          <w:bCs/>
        </w:rPr>
      </w:pPr>
    </w:p>
    <w:p w14:paraId="26B00F04" w14:textId="21936CAC" w:rsidR="009C6DDE" w:rsidRPr="009C6DDE" w:rsidRDefault="009C6DDE" w:rsidP="009C6DDE">
      <w:pPr>
        <w:widowControl/>
        <w:spacing w:line="360" w:lineRule="auto"/>
        <w:jc w:val="both"/>
        <w:rPr>
          <w:rFonts w:asciiTheme="majorHAnsi" w:hAnsiTheme="majorHAnsi"/>
          <w:u w:val="single"/>
        </w:rPr>
      </w:pPr>
      <w:r w:rsidRPr="009C6DDE">
        <w:rPr>
          <w:rFonts w:asciiTheme="majorHAnsi" w:hAnsiTheme="majorHAnsi"/>
          <w:u w:val="single"/>
        </w:rPr>
        <w:t>Pa</w:t>
      </w:r>
      <w:r w:rsidR="00AF3D76">
        <w:rPr>
          <w:rFonts w:asciiTheme="majorHAnsi" w:hAnsiTheme="majorHAnsi"/>
          <w:u w:val="single"/>
        </w:rPr>
        <w:t>rtite di giro (€ 3</w:t>
      </w:r>
      <w:r w:rsidR="00A213BA">
        <w:rPr>
          <w:rFonts w:asciiTheme="majorHAnsi" w:hAnsiTheme="majorHAnsi"/>
          <w:u w:val="single"/>
        </w:rPr>
        <w:t>9</w:t>
      </w:r>
      <w:r w:rsidR="00AF3D76">
        <w:rPr>
          <w:rFonts w:asciiTheme="majorHAnsi" w:hAnsiTheme="majorHAnsi"/>
          <w:u w:val="single"/>
        </w:rPr>
        <w:t>.0</w:t>
      </w:r>
      <w:r w:rsidR="00705486">
        <w:rPr>
          <w:rFonts w:asciiTheme="majorHAnsi" w:hAnsiTheme="majorHAnsi"/>
          <w:u w:val="single"/>
        </w:rPr>
        <w:t>6</w:t>
      </w:r>
      <w:r w:rsidR="00AF3D76">
        <w:rPr>
          <w:rFonts w:asciiTheme="majorHAnsi" w:hAnsiTheme="majorHAnsi"/>
          <w:u w:val="single"/>
        </w:rPr>
        <w:t>5</w:t>
      </w:r>
      <w:r>
        <w:rPr>
          <w:rFonts w:asciiTheme="majorHAnsi" w:hAnsiTheme="majorHAnsi"/>
          <w:u w:val="single"/>
        </w:rPr>
        <w:t>,00)</w:t>
      </w:r>
    </w:p>
    <w:p w14:paraId="4B3CD249" w14:textId="35945540" w:rsidR="009C6DDE" w:rsidRPr="009C6DDE" w:rsidRDefault="00A213BA" w:rsidP="009C6DDE">
      <w:pPr>
        <w:widowControl/>
        <w:spacing w:line="360" w:lineRule="auto"/>
        <w:jc w:val="both"/>
        <w:rPr>
          <w:rFonts w:asciiTheme="majorHAnsi" w:hAnsiTheme="majorHAnsi"/>
        </w:rPr>
      </w:pPr>
      <w:r>
        <w:rPr>
          <w:rFonts w:asciiTheme="majorHAnsi" w:hAnsiTheme="majorHAnsi"/>
        </w:rPr>
        <w:t>S</w:t>
      </w:r>
      <w:r w:rsidR="009C6DDE" w:rsidRPr="009C6DDE">
        <w:rPr>
          <w:rFonts w:asciiTheme="majorHAnsi" w:hAnsiTheme="majorHAnsi"/>
        </w:rPr>
        <w:t>ono state previste tra le</w:t>
      </w:r>
      <w:r w:rsidR="009C6DDE">
        <w:rPr>
          <w:rFonts w:asciiTheme="majorHAnsi" w:hAnsiTheme="majorHAnsi"/>
        </w:rPr>
        <w:t xml:space="preserve"> </w:t>
      </w:r>
      <w:r w:rsidR="009C6DDE" w:rsidRPr="009C6DDE">
        <w:rPr>
          <w:rFonts w:asciiTheme="majorHAnsi" w:hAnsiTheme="majorHAnsi"/>
        </w:rPr>
        <w:t>partite di giro, le somme riscosse in nome e per conto del Consiglio Nazionale</w:t>
      </w:r>
      <w:r w:rsidR="009C6DDE">
        <w:rPr>
          <w:rFonts w:asciiTheme="majorHAnsi" w:hAnsiTheme="majorHAnsi"/>
        </w:rPr>
        <w:t>.</w:t>
      </w:r>
    </w:p>
    <w:p w14:paraId="775C1F72" w14:textId="77777777" w:rsidR="00323310" w:rsidRDefault="009C6DDE" w:rsidP="009C6DDE">
      <w:pPr>
        <w:widowControl/>
        <w:spacing w:line="360" w:lineRule="auto"/>
        <w:jc w:val="both"/>
        <w:rPr>
          <w:rFonts w:asciiTheme="majorHAnsi" w:hAnsiTheme="majorHAnsi"/>
        </w:rPr>
      </w:pPr>
      <w:r w:rsidRPr="009C6DDE">
        <w:rPr>
          <w:rFonts w:asciiTheme="majorHAnsi" w:hAnsiTheme="majorHAnsi"/>
        </w:rPr>
        <w:t xml:space="preserve">La quota dovuta al Consiglio Nazionale è stata determinata in </w:t>
      </w:r>
      <w:r w:rsidR="00323310">
        <w:rPr>
          <w:rFonts w:asciiTheme="majorHAnsi" w:hAnsiTheme="majorHAnsi"/>
        </w:rPr>
        <w:t>€</w:t>
      </w:r>
      <w:r w:rsidRPr="009C6DDE">
        <w:rPr>
          <w:rFonts w:asciiTheme="majorHAnsi" w:hAnsiTheme="majorHAnsi"/>
        </w:rPr>
        <w:t xml:space="preserve"> 1</w:t>
      </w:r>
      <w:r w:rsidR="00323310">
        <w:rPr>
          <w:rFonts w:asciiTheme="majorHAnsi" w:hAnsiTheme="majorHAnsi"/>
        </w:rPr>
        <w:t>3</w:t>
      </w:r>
      <w:r w:rsidRPr="009C6DDE">
        <w:rPr>
          <w:rFonts w:asciiTheme="majorHAnsi" w:hAnsiTheme="majorHAnsi"/>
        </w:rPr>
        <w:t>0,00 per ogni</w:t>
      </w:r>
      <w:r>
        <w:rPr>
          <w:rFonts w:asciiTheme="majorHAnsi" w:hAnsiTheme="majorHAnsi"/>
        </w:rPr>
        <w:t xml:space="preserve"> </w:t>
      </w:r>
      <w:r w:rsidRPr="009C6DDE">
        <w:rPr>
          <w:rFonts w:asciiTheme="majorHAnsi" w:hAnsiTheme="majorHAnsi"/>
        </w:rPr>
        <w:t>iscritto</w:t>
      </w:r>
      <w:r w:rsidR="00323310">
        <w:rPr>
          <w:rFonts w:asciiTheme="majorHAnsi" w:hAnsiTheme="majorHAnsi"/>
        </w:rPr>
        <w:t xml:space="preserve"> “over 36”, mentre per gli iscritti “under 36” la quota dovuta è pari ad € 65,00.</w:t>
      </w:r>
    </w:p>
    <w:p w14:paraId="4581AD14" w14:textId="0A10221D" w:rsidR="002813A6" w:rsidRDefault="009C6DDE" w:rsidP="00F554EF">
      <w:pPr>
        <w:widowControl/>
        <w:spacing w:line="360" w:lineRule="auto"/>
        <w:jc w:val="both"/>
        <w:rPr>
          <w:rFonts w:asciiTheme="majorHAnsi" w:hAnsiTheme="majorHAnsi"/>
        </w:rPr>
      </w:pPr>
      <w:r w:rsidRPr="009C6DDE">
        <w:rPr>
          <w:rFonts w:asciiTheme="majorHAnsi" w:hAnsiTheme="majorHAnsi"/>
        </w:rPr>
        <w:t>Tutte le partite di giro in entrata trovano corrispondenza in eguale importo tra le</w:t>
      </w:r>
      <w:r>
        <w:rPr>
          <w:rFonts w:asciiTheme="majorHAnsi" w:hAnsiTheme="majorHAnsi"/>
        </w:rPr>
        <w:t xml:space="preserve"> </w:t>
      </w:r>
      <w:r w:rsidRPr="009C6DDE">
        <w:rPr>
          <w:rFonts w:asciiTheme="majorHAnsi" w:hAnsiTheme="majorHAnsi"/>
        </w:rPr>
        <w:t>partite di giro nelle uscite.</w:t>
      </w:r>
    </w:p>
    <w:p w14:paraId="27F97632" w14:textId="283836D4" w:rsidR="00D6450B" w:rsidRDefault="00D6450B" w:rsidP="00F554EF">
      <w:pPr>
        <w:widowControl/>
        <w:spacing w:line="360" w:lineRule="auto"/>
        <w:jc w:val="both"/>
        <w:rPr>
          <w:rFonts w:asciiTheme="majorHAnsi" w:hAnsiTheme="majorHAnsi"/>
        </w:rPr>
      </w:pPr>
    </w:p>
    <w:p w14:paraId="0F9C349E" w14:textId="6ACB22A0" w:rsidR="00D6450B" w:rsidRDefault="00D6450B" w:rsidP="00F554EF">
      <w:pPr>
        <w:widowControl/>
        <w:spacing w:line="360" w:lineRule="auto"/>
        <w:jc w:val="both"/>
        <w:rPr>
          <w:rFonts w:asciiTheme="majorHAnsi" w:hAnsiTheme="majorHAnsi"/>
        </w:rPr>
      </w:pPr>
    </w:p>
    <w:p w14:paraId="0DFC33A9" w14:textId="1F56A4A7" w:rsidR="00AF1793" w:rsidRDefault="00AF1793" w:rsidP="00F554EF">
      <w:pPr>
        <w:widowControl/>
        <w:spacing w:line="360" w:lineRule="auto"/>
        <w:jc w:val="both"/>
        <w:rPr>
          <w:rFonts w:asciiTheme="majorHAnsi" w:hAnsiTheme="majorHAnsi"/>
        </w:rPr>
      </w:pPr>
    </w:p>
    <w:p w14:paraId="59F74E5E" w14:textId="7F8652B9" w:rsidR="00AF1793" w:rsidRDefault="00AF1793" w:rsidP="00F554EF">
      <w:pPr>
        <w:widowControl/>
        <w:spacing w:line="360" w:lineRule="auto"/>
        <w:jc w:val="both"/>
        <w:rPr>
          <w:rFonts w:asciiTheme="majorHAnsi" w:hAnsiTheme="majorHAnsi"/>
        </w:rPr>
      </w:pPr>
    </w:p>
    <w:p w14:paraId="5F207698" w14:textId="7B729AEE" w:rsidR="00AF1793" w:rsidRDefault="00AF1793" w:rsidP="00F554EF">
      <w:pPr>
        <w:widowControl/>
        <w:spacing w:line="360" w:lineRule="auto"/>
        <w:jc w:val="both"/>
        <w:rPr>
          <w:rFonts w:asciiTheme="majorHAnsi" w:hAnsiTheme="majorHAnsi"/>
        </w:rPr>
      </w:pPr>
    </w:p>
    <w:p w14:paraId="76AE8402" w14:textId="77777777" w:rsidR="00AF1793" w:rsidRDefault="00AF1793" w:rsidP="00F554EF">
      <w:pPr>
        <w:widowControl/>
        <w:spacing w:line="360" w:lineRule="auto"/>
        <w:jc w:val="both"/>
        <w:rPr>
          <w:rFonts w:asciiTheme="majorHAnsi" w:hAnsiTheme="majorHAnsi"/>
        </w:rPr>
      </w:pPr>
      <w:bookmarkStart w:id="0" w:name="_GoBack"/>
      <w:bookmarkEnd w:id="0"/>
    </w:p>
    <w:p w14:paraId="3C9183DA" w14:textId="77777777" w:rsidR="00D6450B" w:rsidRPr="00F554EF" w:rsidRDefault="00D6450B" w:rsidP="00F554EF">
      <w:pPr>
        <w:widowControl/>
        <w:spacing w:line="360" w:lineRule="auto"/>
        <w:jc w:val="both"/>
        <w:rPr>
          <w:rFonts w:asciiTheme="majorHAnsi" w:hAnsiTheme="majorHAnsi"/>
        </w:rPr>
      </w:pPr>
    </w:p>
    <w:p w14:paraId="0BDE8234" w14:textId="77777777" w:rsidR="00F554EF" w:rsidRDefault="00F554EF" w:rsidP="00C611C2">
      <w:pPr>
        <w:kinsoku w:val="0"/>
        <w:overflowPunct w:val="0"/>
        <w:spacing w:before="3" w:line="365" w:lineRule="auto"/>
        <w:ind w:right="275"/>
        <w:rPr>
          <w:rFonts w:asciiTheme="majorHAnsi" w:hAnsiTheme="majorHAnsi"/>
          <w:b/>
          <w:bCs/>
          <w:spacing w:val="-1"/>
          <w:u w:val="thick"/>
        </w:rPr>
      </w:pPr>
    </w:p>
    <w:p w14:paraId="1AD99F26" w14:textId="77777777" w:rsidR="00C611C2" w:rsidRDefault="00C611C2" w:rsidP="00C611C2">
      <w:pPr>
        <w:widowControl/>
        <w:spacing w:line="360" w:lineRule="auto"/>
        <w:jc w:val="center"/>
        <w:rPr>
          <w:rFonts w:asciiTheme="majorHAnsi" w:hAnsiTheme="majorHAnsi"/>
          <w:b/>
        </w:rPr>
      </w:pPr>
      <w:r w:rsidRPr="00C53338">
        <w:rPr>
          <w:rFonts w:asciiTheme="majorHAnsi" w:hAnsiTheme="majorHAnsi"/>
          <w:b/>
        </w:rPr>
        <w:lastRenderedPageBreak/>
        <w:t xml:space="preserve">PARTE </w:t>
      </w:r>
      <w:r>
        <w:rPr>
          <w:rFonts w:asciiTheme="majorHAnsi" w:hAnsiTheme="majorHAnsi"/>
          <w:b/>
        </w:rPr>
        <w:t>USCITE</w:t>
      </w:r>
    </w:p>
    <w:p w14:paraId="29BB4834" w14:textId="77777777" w:rsidR="00C611C2" w:rsidRDefault="00C611C2" w:rsidP="00C611C2">
      <w:pPr>
        <w:kinsoku w:val="0"/>
        <w:overflowPunct w:val="0"/>
        <w:spacing w:before="3" w:line="365" w:lineRule="auto"/>
        <w:ind w:right="275"/>
        <w:rPr>
          <w:rFonts w:asciiTheme="majorHAnsi" w:hAnsiTheme="majorHAnsi"/>
          <w:b/>
          <w:bCs/>
          <w:spacing w:val="-1"/>
          <w:u w:val="thick"/>
        </w:rPr>
      </w:pPr>
    </w:p>
    <w:p w14:paraId="10CDACBD" w14:textId="77777777" w:rsidR="00FD4896" w:rsidRPr="00C53338" w:rsidRDefault="00FD4896" w:rsidP="00C611C2">
      <w:pPr>
        <w:kinsoku w:val="0"/>
        <w:overflowPunct w:val="0"/>
        <w:spacing w:before="3" w:line="365" w:lineRule="auto"/>
        <w:ind w:right="275"/>
        <w:rPr>
          <w:rFonts w:asciiTheme="majorHAnsi" w:hAnsiTheme="majorHAnsi"/>
        </w:rPr>
      </w:pPr>
      <w:r w:rsidRPr="00C53338">
        <w:rPr>
          <w:rFonts w:asciiTheme="majorHAnsi" w:hAnsiTheme="majorHAnsi"/>
          <w:b/>
          <w:bCs/>
          <w:spacing w:val="-1"/>
          <w:u w:val="thick"/>
        </w:rPr>
        <w:t>Uscite</w:t>
      </w:r>
      <w:r w:rsidRPr="00C53338">
        <w:rPr>
          <w:rFonts w:asciiTheme="majorHAnsi" w:hAnsiTheme="majorHAnsi"/>
          <w:b/>
          <w:bCs/>
          <w:spacing w:val="-2"/>
          <w:u w:val="thick"/>
        </w:rPr>
        <w:t xml:space="preserve"> </w:t>
      </w:r>
      <w:r w:rsidRPr="00C53338">
        <w:rPr>
          <w:rFonts w:asciiTheme="majorHAnsi" w:hAnsiTheme="majorHAnsi"/>
          <w:b/>
          <w:bCs/>
          <w:spacing w:val="-1"/>
          <w:u w:val="thick"/>
        </w:rPr>
        <w:t>Correnti</w:t>
      </w:r>
    </w:p>
    <w:p w14:paraId="3D688AD4" w14:textId="08199DA0" w:rsidR="00FD4896" w:rsidRPr="00C53338" w:rsidRDefault="00FD4896" w:rsidP="000F7B8C">
      <w:pPr>
        <w:pStyle w:val="Corpotesto"/>
        <w:kinsoku w:val="0"/>
        <w:overflowPunct w:val="0"/>
        <w:spacing w:before="0" w:line="360" w:lineRule="auto"/>
        <w:ind w:left="0" w:right="117"/>
        <w:jc w:val="both"/>
        <w:rPr>
          <w:rFonts w:asciiTheme="majorHAnsi" w:hAnsiTheme="majorHAnsi"/>
          <w:spacing w:val="-1"/>
        </w:rPr>
      </w:pPr>
      <w:r w:rsidRPr="00C53338">
        <w:rPr>
          <w:rFonts w:asciiTheme="majorHAnsi" w:hAnsiTheme="majorHAnsi"/>
          <w:spacing w:val="-2"/>
        </w:rPr>
        <w:t>Le</w:t>
      </w:r>
      <w:r w:rsidRPr="00C53338">
        <w:rPr>
          <w:rFonts w:asciiTheme="majorHAnsi" w:hAnsiTheme="majorHAnsi"/>
          <w:spacing w:val="8"/>
        </w:rPr>
        <w:t xml:space="preserve"> </w:t>
      </w:r>
      <w:r w:rsidRPr="00C53338">
        <w:rPr>
          <w:rFonts w:asciiTheme="majorHAnsi" w:hAnsiTheme="majorHAnsi"/>
          <w:spacing w:val="-1"/>
        </w:rPr>
        <w:t>“</w:t>
      </w:r>
      <w:r w:rsidRPr="00C53338">
        <w:rPr>
          <w:rFonts w:asciiTheme="majorHAnsi" w:hAnsiTheme="majorHAnsi"/>
          <w:b/>
          <w:bCs/>
          <w:spacing w:val="-1"/>
        </w:rPr>
        <w:t>Uscite</w:t>
      </w:r>
      <w:r w:rsidRPr="00C53338">
        <w:rPr>
          <w:rFonts w:asciiTheme="majorHAnsi" w:hAnsiTheme="majorHAnsi"/>
          <w:b/>
          <w:bCs/>
          <w:spacing w:val="6"/>
        </w:rPr>
        <w:t xml:space="preserve"> </w:t>
      </w:r>
      <w:r w:rsidRPr="00C53338">
        <w:rPr>
          <w:rFonts w:asciiTheme="majorHAnsi" w:hAnsiTheme="majorHAnsi"/>
          <w:b/>
          <w:bCs/>
          <w:spacing w:val="-1"/>
        </w:rPr>
        <w:t>correnti”,</w:t>
      </w:r>
      <w:r w:rsidRPr="00C53338">
        <w:rPr>
          <w:rFonts w:asciiTheme="majorHAnsi" w:hAnsiTheme="majorHAnsi"/>
          <w:b/>
          <w:bCs/>
          <w:spacing w:val="7"/>
        </w:rPr>
        <w:t xml:space="preserve"> </w:t>
      </w:r>
      <w:r w:rsidRPr="00C53338">
        <w:rPr>
          <w:rFonts w:asciiTheme="majorHAnsi" w:hAnsiTheme="majorHAnsi"/>
          <w:spacing w:val="-1"/>
        </w:rPr>
        <w:t>al</w:t>
      </w:r>
      <w:r w:rsidRPr="00C53338">
        <w:rPr>
          <w:rFonts w:asciiTheme="majorHAnsi" w:hAnsiTheme="majorHAnsi"/>
          <w:spacing w:val="7"/>
        </w:rPr>
        <w:t xml:space="preserve"> </w:t>
      </w:r>
      <w:r w:rsidRPr="00C53338">
        <w:rPr>
          <w:rFonts w:asciiTheme="majorHAnsi" w:hAnsiTheme="majorHAnsi"/>
          <w:spacing w:val="-1"/>
        </w:rPr>
        <w:t>netto</w:t>
      </w:r>
      <w:r w:rsidRPr="00C53338">
        <w:rPr>
          <w:rFonts w:asciiTheme="majorHAnsi" w:hAnsiTheme="majorHAnsi"/>
          <w:spacing w:val="6"/>
        </w:rPr>
        <w:t xml:space="preserve"> </w:t>
      </w:r>
      <w:r w:rsidRPr="00C53338">
        <w:rPr>
          <w:rFonts w:asciiTheme="majorHAnsi" w:hAnsiTheme="majorHAnsi"/>
          <w:spacing w:val="-1"/>
        </w:rPr>
        <w:t>delle</w:t>
      </w:r>
      <w:r w:rsidRPr="00C53338">
        <w:rPr>
          <w:rFonts w:asciiTheme="majorHAnsi" w:hAnsiTheme="majorHAnsi"/>
          <w:spacing w:val="6"/>
        </w:rPr>
        <w:t xml:space="preserve"> </w:t>
      </w:r>
      <w:r w:rsidRPr="00C53338">
        <w:rPr>
          <w:rFonts w:asciiTheme="majorHAnsi" w:hAnsiTheme="majorHAnsi"/>
          <w:spacing w:val="-1"/>
        </w:rPr>
        <w:t>“partite</w:t>
      </w:r>
      <w:r w:rsidRPr="00C53338">
        <w:rPr>
          <w:rFonts w:asciiTheme="majorHAnsi" w:hAnsiTheme="majorHAnsi"/>
          <w:spacing w:val="6"/>
        </w:rPr>
        <w:t xml:space="preserve"> </w:t>
      </w:r>
      <w:r w:rsidRPr="00C53338">
        <w:rPr>
          <w:rFonts w:asciiTheme="majorHAnsi" w:hAnsiTheme="majorHAnsi"/>
        </w:rPr>
        <w:t>di</w:t>
      </w:r>
      <w:r w:rsidRPr="00C53338">
        <w:rPr>
          <w:rFonts w:asciiTheme="majorHAnsi" w:hAnsiTheme="majorHAnsi"/>
          <w:spacing w:val="7"/>
        </w:rPr>
        <w:t xml:space="preserve"> </w:t>
      </w:r>
      <w:r w:rsidRPr="00C53338">
        <w:rPr>
          <w:rFonts w:asciiTheme="majorHAnsi" w:hAnsiTheme="majorHAnsi"/>
          <w:spacing w:val="-1"/>
        </w:rPr>
        <w:t>giro”</w:t>
      </w:r>
      <w:r w:rsidRPr="00C53338">
        <w:rPr>
          <w:rFonts w:asciiTheme="majorHAnsi" w:hAnsiTheme="majorHAnsi"/>
          <w:spacing w:val="8"/>
        </w:rPr>
        <w:t xml:space="preserve"> </w:t>
      </w:r>
      <w:r w:rsidRPr="00C53338">
        <w:rPr>
          <w:rFonts w:asciiTheme="majorHAnsi" w:hAnsiTheme="majorHAnsi"/>
          <w:spacing w:val="-1"/>
        </w:rPr>
        <w:t>ammontano</w:t>
      </w:r>
      <w:r w:rsidRPr="00C53338">
        <w:rPr>
          <w:rFonts w:asciiTheme="majorHAnsi" w:hAnsiTheme="majorHAnsi"/>
          <w:spacing w:val="6"/>
        </w:rPr>
        <w:t xml:space="preserve"> </w:t>
      </w:r>
      <w:r w:rsidR="00F2371A" w:rsidRPr="00C53338">
        <w:rPr>
          <w:rFonts w:asciiTheme="majorHAnsi" w:hAnsiTheme="majorHAnsi"/>
          <w:spacing w:val="6"/>
        </w:rPr>
        <w:t xml:space="preserve">ad € </w:t>
      </w:r>
      <w:r w:rsidR="00A62E93">
        <w:rPr>
          <w:rFonts w:asciiTheme="majorHAnsi" w:hAnsiTheme="majorHAnsi"/>
          <w:spacing w:val="6"/>
        </w:rPr>
        <w:t>126</w:t>
      </w:r>
      <w:r w:rsidR="005873B0">
        <w:rPr>
          <w:rFonts w:asciiTheme="majorHAnsi" w:hAnsiTheme="majorHAnsi"/>
          <w:spacing w:val="6"/>
        </w:rPr>
        <w:t>.</w:t>
      </w:r>
      <w:r w:rsidR="00A62E93">
        <w:rPr>
          <w:rFonts w:asciiTheme="majorHAnsi" w:hAnsiTheme="majorHAnsi"/>
          <w:spacing w:val="6"/>
        </w:rPr>
        <w:t>518</w:t>
      </w:r>
      <w:r w:rsidR="00F2371A" w:rsidRPr="00C53338">
        <w:rPr>
          <w:rFonts w:asciiTheme="majorHAnsi" w:hAnsiTheme="majorHAnsi"/>
          <w:spacing w:val="6"/>
        </w:rPr>
        <w:t xml:space="preserve">,00 </w:t>
      </w:r>
      <w:r w:rsidRPr="00C53338">
        <w:rPr>
          <w:rFonts w:asciiTheme="majorHAnsi" w:hAnsiTheme="majorHAnsi"/>
        </w:rPr>
        <w:t>e</w:t>
      </w:r>
      <w:r w:rsidRPr="00C53338">
        <w:rPr>
          <w:rFonts w:asciiTheme="majorHAnsi" w:hAnsiTheme="majorHAnsi"/>
          <w:spacing w:val="6"/>
        </w:rPr>
        <w:t xml:space="preserve"> </w:t>
      </w:r>
      <w:r w:rsidRPr="00C53338">
        <w:rPr>
          <w:rFonts w:asciiTheme="majorHAnsi" w:hAnsiTheme="majorHAnsi"/>
        </w:rPr>
        <w:t>sono</w:t>
      </w:r>
      <w:r w:rsidRPr="00C53338">
        <w:rPr>
          <w:rFonts w:asciiTheme="majorHAnsi" w:hAnsiTheme="majorHAnsi"/>
          <w:spacing w:val="89"/>
        </w:rPr>
        <w:t xml:space="preserve"> </w:t>
      </w:r>
      <w:r w:rsidRPr="00C53338">
        <w:rPr>
          <w:rFonts w:asciiTheme="majorHAnsi" w:hAnsiTheme="majorHAnsi"/>
        </w:rPr>
        <w:t xml:space="preserve">suddivise </w:t>
      </w:r>
      <w:r w:rsidRPr="00C53338">
        <w:rPr>
          <w:rFonts w:asciiTheme="majorHAnsi" w:hAnsiTheme="majorHAnsi"/>
          <w:spacing w:val="-1"/>
        </w:rPr>
        <w:t>come</w:t>
      </w:r>
      <w:r w:rsidRPr="00C53338">
        <w:rPr>
          <w:rFonts w:asciiTheme="majorHAnsi" w:hAnsiTheme="majorHAnsi"/>
        </w:rPr>
        <w:t xml:space="preserve"> </w:t>
      </w:r>
      <w:r w:rsidRPr="00C53338">
        <w:rPr>
          <w:rFonts w:asciiTheme="majorHAnsi" w:hAnsiTheme="majorHAnsi"/>
          <w:spacing w:val="-1"/>
        </w:rPr>
        <w:t>segue:</w:t>
      </w:r>
    </w:p>
    <w:tbl>
      <w:tblPr>
        <w:tblpPr w:leftFromText="141" w:rightFromText="141" w:vertAnchor="text" w:tblpY="1"/>
        <w:tblOverlap w:val="never"/>
        <w:tblW w:w="0" w:type="auto"/>
        <w:tblLayout w:type="fixed"/>
        <w:tblCellMar>
          <w:left w:w="0" w:type="dxa"/>
          <w:right w:w="0" w:type="dxa"/>
        </w:tblCellMar>
        <w:tblLook w:val="0000" w:firstRow="0" w:lastRow="0" w:firstColumn="0" w:lastColumn="0" w:noHBand="0" w:noVBand="0"/>
      </w:tblPr>
      <w:tblGrid>
        <w:gridCol w:w="5954"/>
        <w:gridCol w:w="1114"/>
        <w:gridCol w:w="1440"/>
      </w:tblGrid>
      <w:tr w:rsidR="000E52E6" w:rsidRPr="00C53338" w14:paraId="4BECF9AC" w14:textId="77777777" w:rsidTr="00AA36AD">
        <w:trPr>
          <w:trHeight w:hRule="exact" w:val="428"/>
        </w:trPr>
        <w:tc>
          <w:tcPr>
            <w:tcW w:w="5954" w:type="dxa"/>
            <w:tcBorders>
              <w:top w:val="nil"/>
              <w:left w:val="nil"/>
              <w:bottom w:val="nil"/>
              <w:right w:val="nil"/>
            </w:tcBorders>
          </w:tcPr>
          <w:p w14:paraId="6EA2BB62" w14:textId="77777777" w:rsidR="000E52E6" w:rsidRPr="00C53338" w:rsidRDefault="000E52E6" w:rsidP="00967510">
            <w:pPr>
              <w:pStyle w:val="TableParagraph"/>
              <w:kinsoku w:val="0"/>
              <w:overflowPunct w:val="0"/>
              <w:spacing w:before="69"/>
              <w:rPr>
                <w:rFonts w:asciiTheme="majorHAnsi" w:hAnsiTheme="majorHAnsi"/>
              </w:rPr>
            </w:pPr>
            <w:r w:rsidRPr="00C53338">
              <w:rPr>
                <w:rFonts w:asciiTheme="majorHAnsi" w:hAnsiTheme="majorHAnsi"/>
              </w:rPr>
              <w:t>-</w:t>
            </w:r>
            <w:r w:rsidRPr="00C53338">
              <w:rPr>
                <w:rFonts w:asciiTheme="majorHAnsi" w:hAnsiTheme="majorHAnsi"/>
                <w:spacing w:val="-1"/>
              </w:rPr>
              <w:t xml:space="preserve"> </w:t>
            </w:r>
            <w:r w:rsidRPr="00C53338">
              <w:rPr>
                <w:rFonts w:asciiTheme="majorHAnsi" w:hAnsiTheme="majorHAnsi"/>
              </w:rPr>
              <w:t>Uscite per gli organi dell’Ente</w:t>
            </w:r>
          </w:p>
        </w:tc>
        <w:tc>
          <w:tcPr>
            <w:tcW w:w="1114" w:type="dxa"/>
            <w:tcBorders>
              <w:top w:val="nil"/>
              <w:left w:val="nil"/>
              <w:bottom w:val="nil"/>
              <w:right w:val="nil"/>
            </w:tcBorders>
          </w:tcPr>
          <w:p w14:paraId="73FB8CAB" w14:textId="77777777" w:rsidR="000E52E6" w:rsidRPr="00C53338" w:rsidRDefault="000E52E6" w:rsidP="00967510">
            <w:pPr>
              <w:pStyle w:val="TableParagraph"/>
              <w:kinsoku w:val="0"/>
              <w:overflowPunct w:val="0"/>
              <w:spacing w:before="69"/>
              <w:ind w:left="618"/>
              <w:rPr>
                <w:rFonts w:asciiTheme="majorHAnsi" w:hAnsiTheme="majorHAnsi"/>
                <w:spacing w:val="-1"/>
              </w:rPr>
            </w:pPr>
            <w:r w:rsidRPr="00C53338">
              <w:rPr>
                <w:rFonts w:asciiTheme="majorHAnsi" w:hAnsiTheme="majorHAnsi"/>
                <w:spacing w:val="-1"/>
              </w:rPr>
              <w:t>€</w:t>
            </w:r>
          </w:p>
        </w:tc>
        <w:tc>
          <w:tcPr>
            <w:tcW w:w="1440" w:type="dxa"/>
            <w:tcBorders>
              <w:top w:val="nil"/>
              <w:left w:val="nil"/>
              <w:bottom w:val="nil"/>
              <w:right w:val="nil"/>
            </w:tcBorders>
          </w:tcPr>
          <w:p w14:paraId="0A17BE52" w14:textId="69FA59C1" w:rsidR="000E52E6" w:rsidRPr="00C53338" w:rsidRDefault="00E27D70" w:rsidP="00967510">
            <w:pPr>
              <w:pStyle w:val="TableParagraph"/>
              <w:kinsoku w:val="0"/>
              <w:overflowPunct w:val="0"/>
              <w:spacing w:before="69"/>
              <w:ind w:left="149"/>
              <w:jc w:val="center"/>
              <w:rPr>
                <w:rFonts w:asciiTheme="majorHAnsi" w:hAnsiTheme="majorHAnsi"/>
              </w:rPr>
            </w:pPr>
            <w:r>
              <w:rPr>
                <w:rFonts w:asciiTheme="majorHAnsi" w:hAnsiTheme="majorHAnsi"/>
              </w:rPr>
              <w:t xml:space="preserve">       4.369,00</w:t>
            </w:r>
          </w:p>
        </w:tc>
      </w:tr>
      <w:tr w:rsidR="00F2371A" w:rsidRPr="00C53338" w14:paraId="1338A5FC" w14:textId="77777777" w:rsidTr="00AA36AD">
        <w:trPr>
          <w:trHeight w:hRule="exact" w:val="428"/>
        </w:trPr>
        <w:tc>
          <w:tcPr>
            <w:tcW w:w="5954" w:type="dxa"/>
            <w:tcBorders>
              <w:top w:val="nil"/>
              <w:left w:val="nil"/>
              <w:bottom w:val="nil"/>
              <w:right w:val="nil"/>
            </w:tcBorders>
          </w:tcPr>
          <w:p w14:paraId="5D3329ED" w14:textId="77777777" w:rsidR="00F2371A" w:rsidRPr="00C53338" w:rsidRDefault="00F2371A" w:rsidP="00967510">
            <w:pPr>
              <w:pStyle w:val="TableParagraph"/>
              <w:kinsoku w:val="0"/>
              <w:overflowPunct w:val="0"/>
              <w:spacing w:before="69"/>
              <w:rPr>
                <w:rFonts w:asciiTheme="majorHAnsi" w:hAnsiTheme="majorHAnsi"/>
              </w:rPr>
            </w:pPr>
            <w:r w:rsidRPr="00C53338">
              <w:rPr>
                <w:rFonts w:asciiTheme="majorHAnsi" w:hAnsiTheme="majorHAnsi"/>
              </w:rPr>
              <w:t>-</w:t>
            </w:r>
            <w:r w:rsidRPr="00C53338">
              <w:rPr>
                <w:rFonts w:asciiTheme="majorHAnsi" w:hAnsiTheme="majorHAnsi"/>
                <w:spacing w:val="-1"/>
              </w:rPr>
              <w:t xml:space="preserve"> Oneri</w:t>
            </w:r>
            <w:r w:rsidRPr="00C53338">
              <w:rPr>
                <w:rFonts w:asciiTheme="majorHAnsi" w:hAnsiTheme="majorHAnsi"/>
              </w:rPr>
              <w:t xml:space="preserve"> per il </w:t>
            </w:r>
            <w:r w:rsidRPr="00C53338">
              <w:rPr>
                <w:rFonts w:asciiTheme="majorHAnsi" w:hAnsiTheme="majorHAnsi"/>
                <w:spacing w:val="-1"/>
              </w:rPr>
              <w:t>personale</w:t>
            </w:r>
            <w:r w:rsidR="00E50E39">
              <w:rPr>
                <w:rFonts w:asciiTheme="majorHAnsi" w:hAnsiTheme="majorHAnsi"/>
                <w:spacing w:val="-1"/>
              </w:rPr>
              <w:t xml:space="preserve"> in attività di servizio</w:t>
            </w:r>
          </w:p>
        </w:tc>
        <w:tc>
          <w:tcPr>
            <w:tcW w:w="1114" w:type="dxa"/>
            <w:tcBorders>
              <w:top w:val="nil"/>
              <w:left w:val="nil"/>
              <w:bottom w:val="nil"/>
              <w:right w:val="nil"/>
            </w:tcBorders>
          </w:tcPr>
          <w:p w14:paraId="0EDC5F43" w14:textId="77777777" w:rsidR="00F2371A" w:rsidRPr="00C53338" w:rsidRDefault="00F2371A" w:rsidP="00967510">
            <w:pPr>
              <w:pStyle w:val="TableParagraph"/>
              <w:kinsoku w:val="0"/>
              <w:overflowPunct w:val="0"/>
              <w:spacing w:before="69"/>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373F51FA" w14:textId="517446FB" w:rsidR="00F2371A" w:rsidRPr="00C53338" w:rsidRDefault="00E27D70" w:rsidP="00967510">
            <w:pPr>
              <w:pStyle w:val="TableParagraph"/>
              <w:kinsoku w:val="0"/>
              <w:overflowPunct w:val="0"/>
              <w:spacing w:before="69"/>
              <w:ind w:left="149"/>
              <w:jc w:val="right"/>
              <w:rPr>
                <w:rFonts w:asciiTheme="majorHAnsi" w:hAnsiTheme="majorHAnsi"/>
              </w:rPr>
            </w:pPr>
            <w:r>
              <w:rPr>
                <w:rFonts w:asciiTheme="majorHAnsi" w:hAnsiTheme="majorHAnsi"/>
              </w:rPr>
              <w:t>29</w:t>
            </w:r>
            <w:r w:rsidR="00D14599">
              <w:rPr>
                <w:rFonts w:asciiTheme="majorHAnsi" w:hAnsiTheme="majorHAnsi"/>
              </w:rPr>
              <w:t>.</w:t>
            </w:r>
            <w:r>
              <w:rPr>
                <w:rFonts w:asciiTheme="majorHAnsi" w:hAnsiTheme="majorHAnsi"/>
              </w:rPr>
              <w:t>761</w:t>
            </w:r>
            <w:r w:rsidR="00D14599">
              <w:rPr>
                <w:rFonts w:asciiTheme="majorHAnsi" w:hAnsiTheme="majorHAnsi"/>
              </w:rPr>
              <w:t>,</w:t>
            </w:r>
            <w:r>
              <w:rPr>
                <w:rFonts w:asciiTheme="majorHAnsi" w:hAnsiTheme="majorHAnsi"/>
              </w:rPr>
              <w:t>49</w:t>
            </w:r>
          </w:p>
        </w:tc>
      </w:tr>
      <w:tr w:rsidR="00F2371A" w:rsidRPr="00C53338" w14:paraId="590F2BF0" w14:textId="77777777" w:rsidTr="00AA36AD">
        <w:trPr>
          <w:trHeight w:hRule="exact" w:val="414"/>
        </w:trPr>
        <w:tc>
          <w:tcPr>
            <w:tcW w:w="5954" w:type="dxa"/>
            <w:tcBorders>
              <w:top w:val="nil"/>
              <w:left w:val="nil"/>
              <w:bottom w:val="nil"/>
              <w:right w:val="nil"/>
            </w:tcBorders>
          </w:tcPr>
          <w:p w14:paraId="7F4476EE" w14:textId="77777777" w:rsidR="00F2371A" w:rsidRPr="00C53338" w:rsidRDefault="00F2371A" w:rsidP="00967510">
            <w:pPr>
              <w:pStyle w:val="TableParagraph"/>
              <w:kinsoku w:val="0"/>
              <w:overflowPunct w:val="0"/>
              <w:spacing w:before="56"/>
              <w:rPr>
                <w:rFonts w:asciiTheme="majorHAnsi" w:hAnsiTheme="majorHAnsi"/>
              </w:rPr>
            </w:pPr>
            <w:r w:rsidRPr="00C53338">
              <w:rPr>
                <w:rFonts w:asciiTheme="majorHAnsi" w:hAnsiTheme="majorHAnsi"/>
              </w:rPr>
              <w:t>-</w:t>
            </w:r>
            <w:r w:rsidR="00187BEE">
              <w:rPr>
                <w:rFonts w:asciiTheme="majorHAnsi" w:hAnsiTheme="majorHAnsi"/>
                <w:spacing w:val="-1"/>
              </w:rPr>
              <w:t xml:space="preserve"> Uscita</w:t>
            </w:r>
            <w:r w:rsidRPr="00C53338">
              <w:rPr>
                <w:rFonts w:asciiTheme="majorHAnsi" w:hAnsiTheme="majorHAnsi"/>
                <w:spacing w:val="-1"/>
              </w:rPr>
              <w:t xml:space="preserve"> per</w:t>
            </w:r>
            <w:r w:rsidRPr="00C53338">
              <w:rPr>
                <w:rFonts w:asciiTheme="majorHAnsi" w:hAnsiTheme="majorHAnsi"/>
              </w:rPr>
              <w:t xml:space="preserve"> </w:t>
            </w:r>
            <w:r w:rsidRPr="00C53338">
              <w:rPr>
                <w:rFonts w:asciiTheme="majorHAnsi" w:hAnsiTheme="majorHAnsi"/>
                <w:spacing w:val="-1"/>
              </w:rPr>
              <w:t>l’acquisto</w:t>
            </w:r>
            <w:r w:rsidRPr="00C53338">
              <w:rPr>
                <w:rFonts w:asciiTheme="majorHAnsi" w:hAnsiTheme="majorHAnsi"/>
              </w:rPr>
              <w:t xml:space="preserve"> di</w:t>
            </w:r>
            <w:r w:rsidRPr="00C53338">
              <w:rPr>
                <w:rFonts w:asciiTheme="majorHAnsi" w:hAnsiTheme="majorHAnsi"/>
                <w:spacing w:val="2"/>
              </w:rPr>
              <w:t xml:space="preserve"> </w:t>
            </w:r>
            <w:r w:rsidRPr="00C53338">
              <w:rPr>
                <w:rFonts w:asciiTheme="majorHAnsi" w:hAnsiTheme="majorHAnsi"/>
                <w:spacing w:val="-1"/>
              </w:rPr>
              <w:t>beni</w:t>
            </w:r>
            <w:r w:rsidRPr="00C53338">
              <w:rPr>
                <w:rFonts w:asciiTheme="majorHAnsi" w:hAnsiTheme="majorHAnsi"/>
              </w:rPr>
              <w:t xml:space="preserve"> di </w:t>
            </w:r>
            <w:r w:rsidRPr="00C53338">
              <w:rPr>
                <w:rFonts w:asciiTheme="majorHAnsi" w:hAnsiTheme="majorHAnsi"/>
                <w:spacing w:val="-1"/>
              </w:rPr>
              <w:t>consumo</w:t>
            </w:r>
            <w:r w:rsidRPr="00C53338">
              <w:rPr>
                <w:rFonts w:asciiTheme="majorHAnsi" w:hAnsiTheme="majorHAnsi"/>
              </w:rPr>
              <w:t xml:space="preserve"> e</w:t>
            </w:r>
            <w:r w:rsidRPr="00C53338">
              <w:rPr>
                <w:rFonts w:asciiTheme="majorHAnsi" w:hAnsiTheme="majorHAnsi"/>
                <w:spacing w:val="-1"/>
              </w:rPr>
              <w:t xml:space="preserve"> </w:t>
            </w:r>
            <w:r w:rsidRPr="00C53338">
              <w:rPr>
                <w:rFonts w:asciiTheme="majorHAnsi" w:hAnsiTheme="majorHAnsi"/>
              </w:rPr>
              <w:t>di</w:t>
            </w:r>
            <w:r w:rsidRPr="00C53338">
              <w:rPr>
                <w:rFonts w:asciiTheme="majorHAnsi" w:hAnsiTheme="majorHAnsi"/>
                <w:spacing w:val="2"/>
              </w:rPr>
              <w:t xml:space="preserve"> </w:t>
            </w:r>
            <w:r w:rsidRPr="00C53338">
              <w:rPr>
                <w:rFonts w:asciiTheme="majorHAnsi" w:hAnsiTheme="majorHAnsi"/>
              </w:rPr>
              <w:t>servizi</w:t>
            </w:r>
          </w:p>
        </w:tc>
        <w:tc>
          <w:tcPr>
            <w:tcW w:w="1114" w:type="dxa"/>
            <w:tcBorders>
              <w:top w:val="nil"/>
              <w:left w:val="nil"/>
              <w:bottom w:val="nil"/>
              <w:right w:val="nil"/>
            </w:tcBorders>
          </w:tcPr>
          <w:p w14:paraId="0093861F" w14:textId="77777777" w:rsidR="00F2371A" w:rsidRPr="00C53338" w:rsidRDefault="00F2371A" w:rsidP="00967510">
            <w:pPr>
              <w:pStyle w:val="TableParagraph"/>
              <w:kinsoku w:val="0"/>
              <w:overflowPunct w:val="0"/>
              <w:spacing w:before="56"/>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368CF7E7" w14:textId="088F01A0" w:rsidR="00F2371A" w:rsidRPr="00C53338" w:rsidRDefault="006B5022" w:rsidP="00967510">
            <w:pPr>
              <w:pStyle w:val="TableParagraph"/>
              <w:kinsoku w:val="0"/>
              <w:overflowPunct w:val="0"/>
              <w:spacing w:before="56"/>
              <w:ind w:left="149"/>
              <w:jc w:val="right"/>
              <w:rPr>
                <w:rFonts w:asciiTheme="majorHAnsi" w:hAnsiTheme="majorHAnsi"/>
              </w:rPr>
            </w:pPr>
            <w:r>
              <w:rPr>
                <w:rFonts w:asciiTheme="majorHAnsi" w:hAnsiTheme="majorHAnsi"/>
              </w:rPr>
              <w:t>38</w:t>
            </w:r>
            <w:r w:rsidR="00967510">
              <w:rPr>
                <w:rFonts w:asciiTheme="majorHAnsi" w:hAnsiTheme="majorHAnsi"/>
              </w:rPr>
              <w:t>.</w:t>
            </w:r>
            <w:r>
              <w:rPr>
                <w:rFonts w:asciiTheme="majorHAnsi" w:hAnsiTheme="majorHAnsi"/>
              </w:rPr>
              <w:t>649</w:t>
            </w:r>
            <w:r w:rsidR="00967510">
              <w:rPr>
                <w:rFonts w:asciiTheme="majorHAnsi" w:hAnsiTheme="majorHAnsi"/>
              </w:rPr>
              <w:t>,</w:t>
            </w:r>
            <w:r>
              <w:rPr>
                <w:rFonts w:asciiTheme="majorHAnsi" w:hAnsiTheme="majorHAnsi"/>
              </w:rPr>
              <w:t>94</w:t>
            </w:r>
          </w:p>
        </w:tc>
      </w:tr>
      <w:tr w:rsidR="00F2371A" w:rsidRPr="00C53338" w14:paraId="79D82DAC" w14:textId="77777777" w:rsidTr="00AA36AD">
        <w:trPr>
          <w:trHeight w:hRule="exact" w:val="414"/>
        </w:trPr>
        <w:tc>
          <w:tcPr>
            <w:tcW w:w="5954" w:type="dxa"/>
            <w:tcBorders>
              <w:top w:val="nil"/>
              <w:left w:val="nil"/>
              <w:bottom w:val="nil"/>
              <w:right w:val="nil"/>
            </w:tcBorders>
          </w:tcPr>
          <w:p w14:paraId="36158562" w14:textId="77777777" w:rsidR="00F2371A" w:rsidRPr="00C53338" w:rsidRDefault="00F2371A" w:rsidP="00967510">
            <w:pPr>
              <w:pStyle w:val="TableParagraph"/>
              <w:kinsoku w:val="0"/>
              <w:overflowPunct w:val="0"/>
              <w:spacing w:before="55"/>
              <w:rPr>
                <w:rFonts w:asciiTheme="majorHAnsi" w:hAnsiTheme="majorHAnsi"/>
              </w:rPr>
            </w:pPr>
            <w:r w:rsidRPr="00C53338">
              <w:rPr>
                <w:rFonts w:asciiTheme="majorHAnsi" w:hAnsiTheme="majorHAnsi"/>
              </w:rPr>
              <w:t>-</w:t>
            </w:r>
            <w:r w:rsidRPr="00C53338">
              <w:rPr>
                <w:rFonts w:asciiTheme="majorHAnsi" w:hAnsiTheme="majorHAnsi"/>
                <w:spacing w:val="-1"/>
              </w:rPr>
              <w:t xml:space="preserve"> Uscite per</w:t>
            </w:r>
            <w:r w:rsidRPr="00C53338">
              <w:rPr>
                <w:rFonts w:asciiTheme="majorHAnsi" w:hAnsiTheme="majorHAnsi"/>
                <w:spacing w:val="1"/>
              </w:rPr>
              <w:t xml:space="preserve"> </w:t>
            </w:r>
            <w:r w:rsidRPr="00C53338">
              <w:rPr>
                <w:rFonts w:asciiTheme="majorHAnsi" w:hAnsiTheme="majorHAnsi"/>
              </w:rPr>
              <w:t xml:space="preserve">funzionamento </w:t>
            </w:r>
            <w:r w:rsidRPr="00C53338">
              <w:rPr>
                <w:rFonts w:asciiTheme="majorHAnsi" w:hAnsiTheme="majorHAnsi"/>
                <w:spacing w:val="-1"/>
              </w:rPr>
              <w:t>uffici</w:t>
            </w:r>
          </w:p>
        </w:tc>
        <w:tc>
          <w:tcPr>
            <w:tcW w:w="1114" w:type="dxa"/>
            <w:tcBorders>
              <w:top w:val="nil"/>
              <w:left w:val="nil"/>
              <w:bottom w:val="nil"/>
              <w:right w:val="nil"/>
            </w:tcBorders>
          </w:tcPr>
          <w:p w14:paraId="72AAC95B" w14:textId="77777777" w:rsidR="00F2371A" w:rsidRPr="00C53338" w:rsidRDefault="00F2371A" w:rsidP="00967510">
            <w:pPr>
              <w:pStyle w:val="TableParagraph"/>
              <w:kinsoku w:val="0"/>
              <w:overflowPunct w:val="0"/>
              <w:spacing w:before="55"/>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1CFB9036" w14:textId="5BAA2975" w:rsidR="00F2371A" w:rsidRPr="00C53338" w:rsidRDefault="000E6860" w:rsidP="00967510">
            <w:pPr>
              <w:pStyle w:val="TableParagraph"/>
              <w:kinsoku w:val="0"/>
              <w:overflowPunct w:val="0"/>
              <w:spacing w:before="55"/>
              <w:ind w:left="149"/>
              <w:jc w:val="right"/>
              <w:rPr>
                <w:rFonts w:asciiTheme="majorHAnsi" w:hAnsiTheme="majorHAnsi"/>
              </w:rPr>
            </w:pPr>
            <w:r>
              <w:rPr>
                <w:rFonts w:asciiTheme="majorHAnsi" w:hAnsiTheme="majorHAnsi"/>
              </w:rPr>
              <w:t>31</w:t>
            </w:r>
            <w:r w:rsidR="00967510">
              <w:rPr>
                <w:rFonts w:asciiTheme="majorHAnsi" w:hAnsiTheme="majorHAnsi"/>
              </w:rPr>
              <w:t>.</w:t>
            </w:r>
            <w:r>
              <w:rPr>
                <w:rFonts w:asciiTheme="majorHAnsi" w:hAnsiTheme="majorHAnsi"/>
              </w:rPr>
              <w:t>446</w:t>
            </w:r>
            <w:r w:rsidR="00967510">
              <w:rPr>
                <w:rFonts w:asciiTheme="majorHAnsi" w:hAnsiTheme="majorHAnsi"/>
              </w:rPr>
              <w:t>,</w:t>
            </w:r>
            <w:r>
              <w:rPr>
                <w:rFonts w:asciiTheme="majorHAnsi" w:hAnsiTheme="majorHAnsi"/>
              </w:rPr>
              <w:t>7</w:t>
            </w:r>
            <w:r w:rsidR="00967510">
              <w:rPr>
                <w:rFonts w:asciiTheme="majorHAnsi" w:hAnsiTheme="majorHAnsi"/>
              </w:rPr>
              <w:t>4</w:t>
            </w:r>
          </w:p>
        </w:tc>
      </w:tr>
      <w:tr w:rsidR="00F2371A" w:rsidRPr="00C53338" w14:paraId="04096C75" w14:textId="77777777" w:rsidTr="00AA36AD">
        <w:trPr>
          <w:trHeight w:hRule="exact" w:val="414"/>
        </w:trPr>
        <w:tc>
          <w:tcPr>
            <w:tcW w:w="5954" w:type="dxa"/>
            <w:tcBorders>
              <w:top w:val="nil"/>
              <w:left w:val="nil"/>
              <w:bottom w:val="nil"/>
              <w:right w:val="nil"/>
            </w:tcBorders>
          </w:tcPr>
          <w:p w14:paraId="755D1951" w14:textId="77777777" w:rsidR="00F2371A" w:rsidRPr="00C53338" w:rsidRDefault="00F2371A" w:rsidP="00967510">
            <w:pPr>
              <w:pStyle w:val="TableParagraph"/>
              <w:kinsoku w:val="0"/>
              <w:overflowPunct w:val="0"/>
              <w:spacing w:before="56"/>
              <w:rPr>
                <w:rFonts w:asciiTheme="majorHAnsi" w:hAnsiTheme="majorHAnsi"/>
              </w:rPr>
            </w:pPr>
            <w:r w:rsidRPr="00C53338">
              <w:rPr>
                <w:rFonts w:asciiTheme="majorHAnsi" w:hAnsiTheme="majorHAnsi"/>
              </w:rPr>
              <w:t>-</w:t>
            </w:r>
            <w:r w:rsidRPr="00C53338">
              <w:rPr>
                <w:rFonts w:asciiTheme="majorHAnsi" w:hAnsiTheme="majorHAnsi"/>
                <w:spacing w:val="-1"/>
              </w:rPr>
              <w:t xml:space="preserve"> Uscite per</w:t>
            </w:r>
            <w:r w:rsidRPr="00C53338">
              <w:rPr>
                <w:rFonts w:asciiTheme="majorHAnsi" w:hAnsiTheme="majorHAnsi"/>
              </w:rPr>
              <w:t xml:space="preserve"> </w:t>
            </w:r>
            <w:r w:rsidRPr="00C53338">
              <w:rPr>
                <w:rFonts w:asciiTheme="majorHAnsi" w:hAnsiTheme="majorHAnsi"/>
                <w:spacing w:val="-1"/>
              </w:rPr>
              <w:t>prestazioni</w:t>
            </w:r>
            <w:r w:rsidRPr="00C53338">
              <w:rPr>
                <w:rFonts w:asciiTheme="majorHAnsi" w:hAnsiTheme="majorHAnsi"/>
              </w:rPr>
              <w:t xml:space="preserve"> istituzionali</w:t>
            </w:r>
          </w:p>
        </w:tc>
        <w:tc>
          <w:tcPr>
            <w:tcW w:w="1114" w:type="dxa"/>
            <w:tcBorders>
              <w:top w:val="nil"/>
              <w:left w:val="nil"/>
              <w:bottom w:val="nil"/>
              <w:right w:val="nil"/>
            </w:tcBorders>
          </w:tcPr>
          <w:p w14:paraId="0FA11FC1" w14:textId="77777777" w:rsidR="00F2371A" w:rsidRPr="00C53338" w:rsidRDefault="00F2371A" w:rsidP="00967510">
            <w:pPr>
              <w:pStyle w:val="TableParagraph"/>
              <w:kinsoku w:val="0"/>
              <w:overflowPunct w:val="0"/>
              <w:spacing w:before="56"/>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334BF52C" w14:textId="7202C004" w:rsidR="00F2371A" w:rsidRPr="00C53338" w:rsidRDefault="007A4FE7" w:rsidP="00967510">
            <w:pPr>
              <w:pStyle w:val="TableParagraph"/>
              <w:kinsoku w:val="0"/>
              <w:overflowPunct w:val="0"/>
              <w:spacing w:before="56"/>
              <w:ind w:left="269"/>
              <w:jc w:val="right"/>
              <w:rPr>
                <w:rFonts w:asciiTheme="majorHAnsi" w:hAnsiTheme="majorHAnsi"/>
              </w:rPr>
            </w:pPr>
            <w:r>
              <w:rPr>
                <w:rFonts w:asciiTheme="majorHAnsi" w:hAnsiTheme="majorHAnsi"/>
              </w:rPr>
              <w:t>6.278,28</w:t>
            </w:r>
          </w:p>
        </w:tc>
      </w:tr>
      <w:tr w:rsidR="00F2371A" w:rsidRPr="00C53338" w14:paraId="5260B64F" w14:textId="77777777" w:rsidTr="00AA36AD">
        <w:trPr>
          <w:trHeight w:hRule="exact" w:val="414"/>
        </w:trPr>
        <w:tc>
          <w:tcPr>
            <w:tcW w:w="5954" w:type="dxa"/>
            <w:tcBorders>
              <w:top w:val="nil"/>
              <w:left w:val="nil"/>
              <w:bottom w:val="nil"/>
              <w:right w:val="nil"/>
            </w:tcBorders>
          </w:tcPr>
          <w:p w14:paraId="1EE3FF4D" w14:textId="77777777" w:rsidR="00F2371A" w:rsidRPr="00C53338" w:rsidRDefault="00F2371A" w:rsidP="00967510">
            <w:pPr>
              <w:pStyle w:val="TableParagraph"/>
              <w:kinsoku w:val="0"/>
              <w:overflowPunct w:val="0"/>
              <w:spacing w:before="56"/>
              <w:rPr>
                <w:rFonts w:asciiTheme="majorHAnsi" w:hAnsiTheme="majorHAnsi"/>
              </w:rPr>
            </w:pPr>
            <w:r w:rsidRPr="00C53338">
              <w:rPr>
                <w:rFonts w:asciiTheme="majorHAnsi" w:hAnsiTheme="majorHAnsi"/>
              </w:rPr>
              <w:t>-</w:t>
            </w:r>
            <w:r w:rsidRPr="00C53338">
              <w:rPr>
                <w:rFonts w:asciiTheme="majorHAnsi" w:hAnsiTheme="majorHAnsi"/>
                <w:spacing w:val="-1"/>
              </w:rPr>
              <w:t xml:space="preserve"> Oneri finanziari</w:t>
            </w:r>
          </w:p>
        </w:tc>
        <w:tc>
          <w:tcPr>
            <w:tcW w:w="1114" w:type="dxa"/>
            <w:tcBorders>
              <w:top w:val="nil"/>
              <w:left w:val="nil"/>
              <w:bottom w:val="nil"/>
              <w:right w:val="nil"/>
            </w:tcBorders>
          </w:tcPr>
          <w:p w14:paraId="2BC5E1B9" w14:textId="77777777" w:rsidR="00F2371A" w:rsidRPr="00C53338" w:rsidRDefault="00F2371A" w:rsidP="00967510">
            <w:pPr>
              <w:pStyle w:val="TableParagraph"/>
              <w:kinsoku w:val="0"/>
              <w:overflowPunct w:val="0"/>
              <w:spacing w:before="56"/>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61714B40" w14:textId="54399F63" w:rsidR="00F2371A" w:rsidRPr="00C53338" w:rsidRDefault="00967510" w:rsidP="00967510">
            <w:pPr>
              <w:pStyle w:val="TableParagraph"/>
              <w:kinsoku w:val="0"/>
              <w:overflowPunct w:val="0"/>
              <w:spacing w:before="56"/>
              <w:ind w:left="269"/>
              <w:jc w:val="right"/>
              <w:rPr>
                <w:rFonts w:asciiTheme="majorHAnsi" w:hAnsiTheme="majorHAnsi"/>
              </w:rPr>
            </w:pPr>
            <w:r>
              <w:rPr>
                <w:rFonts w:asciiTheme="majorHAnsi" w:hAnsiTheme="majorHAnsi"/>
              </w:rPr>
              <w:t xml:space="preserve">    </w:t>
            </w:r>
            <w:r w:rsidR="002D05A2">
              <w:rPr>
                <w:rFonts w:asciiTheme="majorHAnsi" w:hAnsiTheme="majorHAnsi"/>
              </w:rPr>
              <w:t>880</w:t>
            </w:r>
            <w:r w:rsidR="00F2371A" w:rsidRPr="00C53338">
              <w:rPr>
                <w:rFonts w:asciiTheme="majorHAnsi" w:hAnsiTheme="majorHAnsi"/>
              </w:rPr>
              <w:t>,00</w:t>
            </w:r>
          </w:p>
        </w:tc>
      </w:tr>
      <w:tr w:rsidR="00F2371A" w:rsidRPr="00C53338" w14:paraId="24A3262E" w14:textId="77777777" w:rsidTr="00AA36AD">
        <w:trPr>
          <w:trHeight w:hRule="exact" w:val="414"/>
        </w:trPr>
        <w:tc>
          <w:tcPr>
            <w:tcW w:w="5954" w:type="dxa"/>
            <w:tcBorders>
              <w:top w:val="nil"/>
              <w:left w:val="nil"/>
              <w:bottom w:val="nil"/>
              <w:right w:val="nil"/>
            </w:tcBorders>
          </w:tcPr>
          <w:p w14:paraId="633EC94B" w14:textId="77777777" w:rsidR="00F2371A" w:rsidRPr="00C53338" w:rsidRDefault="00F2371A" w:rsidP="00967510">
            <w:pPr>
              <w:pStyle w:val="TableParagraph"/>
              <w:kinsoku w:val="0"/>
              <w:overflowPunct w:val="0"/>
              <w:spacing w:before="55"/>
              <w:rPr>
                <w:rFonts w:asciiTheme="majorHAnsi" w:hAnsiTheme="majorHAnsi"/>
              </w:rPr>
            </w:pPr>
            <w:r w:rsidRPr="00C53338">
              <w:rPr>
                <w:rFonts w:asciiTheme="majorHAnsi" w:hAnsiTheme="majorHAnsi"/>
              </w:rPr>
              <w:t>-</w:t>
            </w:r>
            <w:r w:rsidRPr="00C53338">
              <w:rPr>
                <w:rFonts w:asciiTheme="majorHAnsi" w:hAnsiTheme="majorHAnsi"/>
                <w:spacing w:val="1"/>
              </w:rPr>
              <w:t xml:space="preserve"> </w:t>
            </w:r>
            <w:r w:rsidRPr="00C53338">
              <w:rPr>
                <w:rFonts w:asciiTheme="majorHAnsi" w:hAnsiTheme="majorHAnsi"/>
                <w:spacing w:val="-1"/>
              </w:rPr>
              <w:t>Oneri tributari</w:t>
            </w:r>
          </w:p>
        </w:tc>
        <w:tc>
          <w:tcPr>
            <w:tcW w:w="1114" w:type="dxa"/>
            <w:tcBorders>
              <w:top w:val="nil"/>
              <w:left w:val="nil"/>
              <w:bottom w:val="nil"/>
              <w:right w:val="nil"/>
            </w:tcBorders>
          </w:tcPr>
          <w:p w14:paraId="7ABD1EDB" w14:textId="77777777" w:rsidR="00F2371A" w:rsidRPr="00C53338" w:rsidRDefault="00F2371A" w:rsidP="00967510">
            <w:pPr>
              <w:pStyle w:val="TableParagraph"/>
              <w:kinsoku w:val="0"/>
              <w:overflowPunct w:val="0"/>
              <w:spacing w:before="55"/>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4455A4E1" w14:textId="3816FA89" w:rsidR="00F2371A" w:rsidRPr="00C53338" w:rsidRDefault="0045241E" w:rsidP="00967510">
            <w:pPr>
              <w:pStyle w:val="TableParagraph"/>
              <w:kinsoku w:val="0"/>
              <w:overflowPunct w:val="0"/>
              <w:spacing w:before="55"/>
              <w:jc w:val="right"/>
              <w:rPr>
                <w:rFonts w:asciiTheme="majorHAnsi" w:hAnsiTheme="majorHAnsi"/>
              </w:rPr>
            </w:pPr>
            <w:r>
              <w:rPr>
                <w:rFonts w:asciiTheme="majorHAnsi" w:hAnsiTheme="majorHAnsi"/>
              </w:rPr>
              <w:t>7.020,70</w:t>
            </w:r>
          </w:p>
        </w:tc>
      </w:tr>
      <w:tr w:rsidR="00F2371A" w:rsidRPr="00967510" w14:paraId="3F2B437A" w14:textId="77777777" w:rsidTr="00AA36AD">
        <w:trPr>
          <w:trHeight w:hRule="exact" w:val="428"/>
        </w:trPr>
        <w:tc>
          <w:tcPr>
            <w:tcW w:w="5954" w:type="dxa"/>
            <w:tcBorders>
              <w:top w:val="nil"/>
              <w:left w:val="nil"/>
              <w:bottom w:val="nil"/>
              <w:right w:val="nil"/>
            </w:tcBorders>
          </w:tcPr>
          <w:p w14:paraId="21FC6F68" w14:textId="77777777" w:rsidR="00F2371A" w:rsidRPr="00C53338" w:rsidRDefault="00F2371A" w:rsidP="00967510">
            <w:pPr>
              <w:pStyle w:val="TableParagraph"/>
              <w:kinsoku w:val="0"/>
              <w:overflowPunct w:val="0"/>
              <w:spacing w:before="56"/>
              <w:rPr>
                <w:rFonts w:asciiTheme="majorHAnsi" w:hAnsiTheme="majorHAnsi"/>
              </w:rPr>
            </w:pPr>
            <w:r w:rsidRPr="00C53338">
              <w:rPr>
                <w:rFonts w:asciiTheme="majorHAnsi" w:hAnsiTheme="majorHAnsi"/>
              </w:rPr>
              <w:t>-</w:t>
            </w:r>
            <w:r w:rsidRPr="00C53338">
              <w:rPr>
                <w:rFonts w:asciiTheme="majorHAnsi" w:hAnsiTheme="majorHAnsi"/>
                <w:spacing w:val="-1"/>
              </w:rPr>
              <w:t xml:space="preserve"> </w:t>
            </w:r>
            <w:r w:rsidRPr="00C53338">
              <w:rPr>
                <w:rFonts w:asciiTheme="majorHAnsi" w:hAnsiTheme="majorHAnsi"/>
              </w:rPr>
              <w:t>Fondo di Riserva</w:t>
            </w:r>
          </w:p>
        </w:tc>
        <w:tc>
          <w:tcPr>
            <w:tcW w:w="1114" w:type="dxa"/>
            <w:tcBorders>
              <w:top w:val="nil"/>
              <w:left w:val="nil"/>
              <w:bottom w:val="nil"/>
              <w:right w:val="nil"/>
            </w:tcBorders>
          </w:tcPr>
          <w:p w14:paraId="6C4AA133" w14:textId="77777777" w:rsidR="00F2371A" w:rsidRPr="00C53338" w:rsidRDefault="00376A7F" w:rsidP="00967510">
            <w:pPr>
              <w:pStyle w:val="TableParagraph"/>
              <w:kinsoku w:val="0"/>
              <w:overflowPunct w:val="0"/>
              <w:spacing w:before="56"/>
              <w:ind w:left="618"/>
              <w:rPr>
                <w:rFonts w:asciiTheme="majorHAnsi" w:hAnsiTheme="majorHAnsi"/>
              </w:rPr>
            </w:pPr>
            <w:r w:rsidRPr="00C53338">
              <w:rPr>
                <w:rFonts w:asciiTheme="majorHAnsi" w:hAnsiTheme="majorHAnsi"/>
                <w:spacing w:val="-1"/>
              </w:rPr>
              <w:t>€</w:t>
            </w:r>
          </w:p>
        </w:tc>
        <w:tc>
          <w:tcPr>
            <w:tcW w:w="1440" w:type="dxa"/>
            <w:tcBorders>
              <w:top w:val="nil"/>
              <w:left w:val="nil"/>
              <w:bottom w:val="nil"/>
              <w:right w:val="nil"/>
            </w:tcBorders>
          </w:tcPr>
          <w:p w14:paraId="0617191E" w14:textId="2B66CAA8" w:rsidR="00F2371A" w:rsidRPr="00967510" w:rsidRDefault="00967510" w:rsidP="00967510">
            <w:pPr>
              <w:pStyle w:val="TableParagraph"/>
              <w:kinsoku w:val="0"/>
              <w:overflowPunct w:val="0"/>
              <w:spacing w:before="55"/>
              <w:jc w:val="right"/>
              <w:rPr>
                <w:rFonts w:asciiTheme="majorHAnsi" w:hAnsiTheme="majorHAnsi"/>
              </w:rPr>
            </w:pPr>
            <w:r w:rsidRPr="00967510">
              <w:rPr>
                <w:rFonts w:asciiTheme="majorHAnsi" w:hAnsiTheme="majorHAnsi"/>
              </w:rPr>
              <w:t>3.</w:t>
            </w:r>
            <w:r w:rsidR="00FE3A11">
              <w:rPr>
                <w:rFonts w:asciiTheme="majorHAnsi" w:hAnsiTheme="majorHAnsi"/>
              </w:rPr>
              <w:t>671</w:t>
            </w:r>
            <w:r w:rsidRPr="00967510">
              <w:rPr>
                <w:rFonts w:asciiTheme="majorHAnsi" w:hAnsiTheme="majorHAnsi"/>
              </w:rPr>
              <w:t>,</w:t>
            </w:r>
            <w:r w:rsidR="00FE3A11">
              <w:rPr>
                <w:rFonts w:asciiTheme="majorHAnsi" w:hAnsiTheme="majorHAnsi"/>
              </w:rPr>
              <w:t>85</w:t>
            </w:r>
          </w:p>
        </w:tc>
      </w:tr>
      <w:tr w:rsidR="00967510" w:rsidRPr="00967510" w14:paraId="770EE510" w14:textId="77777777" w:rsidTr="00AB5048">
        <w:trPr>
          <w:trHeight w:hRule="exact" w:val="757"/>
        </w:trPr>
        <w:tc>
          <w:tcPr>
            <w:tcW w:w="5954" w:type="dxa"/>
            <w:tcBorders>
              <w:top w:val="nil"/>
              <w:left w:val="nil"/>
              <w:bottom w:val="nil"/>
              <w:right w:val="nil"/>
            </w:tcBorders>
          </w:tcPr>
          <w:p w14:paraId="46BD9C51" w14:textId="328E10EC" w:rsidR="00967510" w:rsidRPr="00C53338" w:rsidRDefault="00D9530D" w:rsidP="00967510">
            <w:pPr>
              <w:pStyle w:val="TableParagraph"/>
              <w:numPr>
                <w:ilvl w:val="0"/>
                <w:numId w:val="19"/>
              </w:numPr>
              <w:kinsoku w:val="0"/>
              <w:overflowPunct w:val="0"/>
              <w:spacing w:before="56"/>
              <w:ind w:left="142" w:hanging="142"/>
              <w:rPr>
                <w:rFonts w:asciiTheme="majorHAnsi" w:hAnsiTheme="majorHAnsi"/>
              </w:rPr>
            </w:pPr>
            <w:r>
              <w:rPr>
                <w:rFonts w:asciiTheme="majorHAnsi" w:hAnsiTheme="majorHAnsi"/>
              </w:rPr>
              <w:t xml:space="preserve">Accantonamento </w:t>
            </w:r>
            <w:r w:rsidR="00604007">
              <w:rPr>
                <w:rFonts w:asciiTheme="majorHAnsi" w:hAnsiTheme="majorHAnsi"/>
              </w:rPr>
              <w:t xml:space="preserve">a Fondi rischi ed Oneri (fondo </w:t>
            </w:r>
            <w:r w:rsidR="0045241E">
              <w:rPr>
                <w:rFonts w:asciiTheme="majorHAnsi" w:hAnsiTheme="majorHAnsi"/>
              </w:rPr>
              <w:t xml:space="preserve">crediti di dubbia </w:t>
            </w:r>
            <w:r w:rsidR="00AB5048">
              <w:rPr>
                <w:rFonts w:asciiTheme="majorHAnsi" w:hAnsiTheme="majorHAnsi"/>
              </w:rPr>
              <w:t>esigibilità</w:t>
            </w:r>
            <w:r w:rsidR="00604007">
              <w:rPr>
                <w:rFonts w:asciiTheme="majorHAnsi" w:hAnsiTheme="majorHAnsi"/>
              </w:rPr>
              <w:t>)</w:t>
            </w:r>
          </w:p>
        </w:tc>
        <w:tc>
          <w:tcPr>
            <w:tcW w:w="1114" w:type="dxa"/>
            <w:tcBorders>
              <w:top w:val="nil"/>
              <w:left w:val="nil"/>
              <w:bottom w:val="nil"/>
              <w:right w:val="nil"/>
            </w:tcBorders>
          </w:tcPr>
          <w:p w14:paraId="73229901" w14:textId="722A5E4E" w:rsidR="00967510" w:rsidRPr="00EB341E" w:rsidRDefault="00967510" w:rsidP="00967510">
            <w:pPr>
              <w:pStyle w:val="TableParagraph"/>
              <w:kinsoku w:val="0"/>
              <w:overflowPunct w:val="0"/>
              <w:spacing w:before="56"/>
              <w:ind w:left="618"/>
              <w:rPr>
                <w:rFonts w:asciiTheme="majorHAnsi" w:hAnsiTheme="majorHAnsi"/>
                <w:spacing w:val="-1"/>
              </w:rPr>
            </w:pPr>
            <w:r w:rsidRPr="00EB341E">
              <w:rPr>
                <w:rFonts w:asciiTheme="majorHAnsi" w:hAnsiTheme="majorHAnsi"/>
                <w:spacing w:val="-1"/>
              </w:rPr>
              <w:t>€</w:t>
            </w:r>
          </w:p>
        </w:tc>
        <w:tc>
          <w:tcPr>
            <w:tcW w:w="1440" w:type="dxa"/>
            <w:tcBorders>
              <w:top w:val="nil"/>
              <w:left w:val="nil"/>
              <w:bottom w:val="nil"/>
              <w:right w:val="nil"/>
            </w:tcBorders>
          </w:tcPr>
          <w:p w14:paraId="1154A371" w14:textId="1BF20C30" w:rsidR="00967510" w:rsidRPr="00EB341E" w:rsidRDefault="00D9530D" w:rsidP="00967510">
            <w:pPr>
              <w:pStyle w:val="TableParagraph"/>
              <w:kinsoku w:val="0"/>
              <w:overflowPunct w:val="0"/>
              <w:spacing w:before="55"/>
              <w:jc w:val="right"/>
              <w:rPr>
                <w:rFonts w:asciiTheme="majorHAnsi" w:hAnsiTheme="majorHAnsi"/>
                <w:u w:val="single"/>
              </w:rPr>
            </w:pPr>
            <w:r>
              <w:rPr>
                <w:rFonts w:asciiTheme="majorHAnsi" w:hAnsiTheme="majorHAnsi"/>
                <w:u w:val="single"/>
              </w:rPr>
              <w:t>4.440</w:t>
            </w:r>
            <w:r w:rsidR="00967510" w:rsidRPr="00EB341E">
              <w:rPr>
                <w:rFonts w:asciiTheme="majorHAnsi" w:hAnsiTheme="majorHAnsi"/>
                <w:u w:val="single"/>
              </w:rPr>
              <w:t>,00</w:t>
            </w:r>
          </w:p>
        </w:tc>
      </w:tr>
      <w:tr w:rsidR="00376A7F" w:rsidRPr="00C53338" w14:paraId="5FB854C1" w14:textId="77777777" w:rsidTr="00AA36AD">
        <w:trPr>
          <w:trHeight w:hRule="exact" w:val="428"/>
        </w:trPr>
        <w:tc>
          <w:tcPr>
            <w:tcW w:w="5954" w:type="dxa"/>
            <w:tcBorders>
              <w:top w:val="nil"/>
              <w:left w:val="nil"/>
              <w:bottom w:val="nil"/>
              <w:right w:val="nil"/>
            </w:tcBorders>
          </w:tcPr>
          <w:p w14:paraId="79C88645" w14:textId="05418113" w:rsidR="00376A7F" w:rsidRPr="00C53338" w:rsidRDefault="00222E91" w:rsidP="00967510">
            <w:pPr>
              <w:pStyle w:val="TableParagraph"/>
              <w:kinsoku w:val="0"/>
              <w:overflowPunct w:val="0"/>
              <w:spacing w:before="56"/>
              <w:ind w:left="55"/>
              <w:rPr>
                <w:rFonts w:asciiTheme="majorHAnsi" w:hAnsiTheme="majorHAnsi"/>
              </w:rPr>
            </w:pPr>
            <w:r w:rsidRPr="00C53338">
              <w:rPr>
                <w:rFonts w:asciiTheme="majorHAnsi" w:hAnsiTheme="majorHAnsi"/>
              </w:rPr>
              <w:t xml:space="preserve">                  </w:t>
            </w:r>
            <w:r w:rsidR="00376A7F" w:rsidRPr="00C53338">
              <w:rPr>
                <w:rFonts w:asciiTheme="majorHAnsi" w:hAnsiTheme="majorHAnsi"/>
              </w:rPr>
              <w:t>Totale uscite correnti</w:t>
            </w:r>
          </w:p>
        </w:tc>
        <w:tc>
          <w:tcPr>
            <w:tcW w:w="1114" w:type="dxa"/>
            <w:tcBorders>
              <w:top w:val="nil"/>
              <w:left w:val="nil"/>
              <w:bottom w:val="nil"/>
              <w:right w:val="nil"/>
            </w:tcBorders>
          </w:tcPr>
          <w:p w14:paraId="1CD3F4F0" w14:textId="77777777" w:rsidR="00376A7F" w:rsidRPr="00C53338" w:rsidRDefault="00376A7F" w:rsidP="00967510">
            <w:pPr>
              <w:pStyle w:val="TableParagraph"/>
              <w:kinsoku w:val="0"/>
              <w:overflowPunct w:val="0"/>
              <w:spacing w:before="56"/>
              <w:ind w:left="618"/>
              <w:rPr>
                <w:rFonts w:asciiTheme="majorHAnsi" w:hAnsiTheme="majorHAnsi"/>
                <w:spacing w:val="-1"/>
              </w:rPr>
            </w:pPr>
            <w:r w:rsidRPr="00C53338">
              <w:rPr>
                <w:rFonts w:asciiTheme="majorHAnsi" w:hAnsiTheme="majorHAnsi"/>
                <w:spacing w:val="-1"/>
              </w:rPr>
              <w:t>€</w:t>
            </w:r>
          </w:p>
        </w:tc>
        <w:tc>
          <w:tcPr>
            <w:tcW w:w="1440" w:type="dxa"/>
            <w:tcBorders>
              <w:top w:val="nil"/>
              <w:left w:val="nil"/>
              <w:bottom w:val="nil"/>
              <w:right w:val="nil"/>
            </w:tcBorders>
          </w:tcPr>
          <w:p w14:paraId="0A685603" w14:textId="3A007AAB" w:rsidR="00376A7F" w:rsidRPr="00C53338" w:rsidRDefault="00967510" w:rsidP="00967510">
            <w:pPr>
              <w:pStyle w:val="TableParagraph"/>
              <w:kinsoku w:val="0"/>
              <w:overflowPunct w:val="0"/>
              <w:spacing w:before="56"/>
              <w:rPr>
                <w:rFonts w:asciiTheme="majorHAnsi" w:hAnsiTheme="majorHAnsi"/>
                <w:u w:val="single"/>
              </w:rPr>
            </w:pPr>
            <w:r w:rsidRPr="005F28FF">
              <w:rPr>
                <w:rFonts w:asciiTheme="majorHAnsi" w:hAnsiTheme="majorHAnsi"/>
              </w:rPr>
              <w:t xml:space="preserve">   </w:t>
            </w:r>
            <w:r w:rsidR="00EB341E" w:rsidRPr="005F28FF">
              <w:rPr>
                <w:rFonts w:asciiTheme="majorHAnsi" w:hAnsiTheme="majorHAnsi"/>
              </w:rPr>
              <w:t xml:space="preserve"> </w:t>
            </w:r>
            <w:r w:rsidRPr="005F28FF">
              <w:rPr>
                <w:rFonts w:asciiTheme="majorHAnsi" w:hAnsiTheme="majorHAnsi"/>
              </w:rPr>
              <w:t xml:space="preserve"> </w:t>
            </w:r>
            <w:r w:rsidR="00AA36AD">
              <w:rPr>
                <w:rFonts w:asciiTheme="majorHAnsi" w:hAnsiTheme="majorHAnsi"/>
                <w:u w:val="single"/>
              </w:rPr>
              <w:t>126</w:t>
            </w:r>
            <w:r>
              <w:rPr>
                <w:rFonts w:asciiTheme="majorHAnsi" w:hAnsiTheme="majorHAnsi"/>
                <w:u w:val="single"/>
              </w:rPr>
              <w:t>.</w:t>
            </w:r>
            <w:r w:rsidR="00AA36AD">
              <w:rPr>
                <w:rFonts w:asciiTheme="majorHAnsi" w:hAnsiTheme="majorHAnsi"/>
                <w:u w:val="single"/>
              </w:rPr>
              <w:t>518</w:t>
            </w:r>
            <w:r w:rsidR="00376A7F" w:rsidRPr="00C53338">
              <w:rPr>
                <w:rFonts w:asciiTheme="majorHAnsi" w:hAnsiTheme="majorHAnsi"/>
                <w:u w:val="single"/>
              </w:rPr>
              <w:t>,00</w:t>
            </w:r>
          </w:p>
        </w:tc>
      </w:tr>
    </w:tbl>
    <w:p w14:paraId="193F8774" w14:textId="77777777" w:rsidR="002F6330" w:rsidRDefault="002F6330" w:rsidP="00195C86">
      <w:pPr>
        <w:pStyle w:val="Corpotesto"/>
        <w:kinsoku w:val="0"/>
        <w:overflowPunct w:val="0"/>
        <w:spacing w:before="0" w:line="360" w:lineRule="auto"/>
        <w:ind w:left="0" w:right="119"/>
        <w:jc w:val="both"/>
        <w:rPr>
          <w:rFonts w:asciiTheme="majorHAnsi" w:hAnsiTheme="majorHAnsi"/>
          <w:spacing w:val="-1"/>
        </w:rPr>
      </w:pPr>
    </w:p>
    <w:p w14:paraId="190048CB" w14:textId="3FC23A33" w:rsidR="00195C86" w:rsidRDefault="00195C86" w:rsidP="00195C86">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Di seguito il dettaglio:</w:t>
      </w:r>
    </w:p>
    <w:p w14:paraId="3AF55FA6" w14:textId="62AAEDD2" w:rsidR="00195C86" w:rsidRPr="00195C86" w:rsidRDefault="00195C86" w:rsidP="00195C86">
      <w:pPr>
        <w:widowControl/>
        <w:spacing w:line="360" w:lineRule="auto"/>
        <w:jc w:val="both"/>
        <w:rPr>
          <w:rFonts w:asciiTheme="majorHAnsi" w:hAnsiTheme="majorHAnsi"/>
          <w:u w:val="single"/>
        </w:rPr>
      </w:pPr>
      <w:r w:rsidRPr="00195C86">
        <w:rPr>
          <w:rFonts w:asciiTheme="majorHAnsi" w:hAnsiTheme="majorHAnsi"/>
          <w:u w:val="single"/>
        </w:rPr>
        <w:t>Residui passivi iniziali presunti</w:t>
      </w:r>
      <w:r>
        <w:rPr>
          <w:rFonts w:asciiTheme="majorHAnsi" w:hAnsiTheme="majorHAnsi"/>
          <w:u w:val="single"/>
        </w:rPr>
        <w:t xml:space="preserve"> </w:t>
      </w:r>
      <w:r w:rsidRPr="00195C86">
        <w:rPr>
          <w:rFonts w:asciiTheme="majorHAnsi" w:hAnsiTheme="majorHAnsi"/>
          <w:u w:val="single"/>
        </w:rPr>
        <w:t>(</w:t>
      </w:r>
      <w:r w:rsidR="006F65F8">
        <w:rPr>
          <w:rFonts w:asciiTheme="majorHAnsi" w:hAnsiTheme="majorHAnsi"/>
          <w:u w:val="single"/>
        </w:rPr>
        <w:t>€</w:t>
      </w:r>
      <w:r w:rsidR="00004198">
        <w:rPr>
          <w:rFonts w:asciiTheme="majorHAnsi" w:hAnsiTheme="majorHAnsi"/>
          <w:u w:val="single"/>
        </w:rPr>
        <w:t xml:space="preserve"> </w:t>
      </w:r>
      <w:r w:rsidR="005C237C">
        <w:rPr>
          <w:rFonts w:asciiTheme="majorHAnsi" w:hAnsiTheme="majorHAnsi"/>
          <w:u w:val="single"/>
        </w:rPr>
        <w:t>3.829,57</w:t>
      </w:r>
      <w:r w:rsidRPr="00195C86">
        <w:rPr>
          <w:rFonts w:asciiTheme="majorHAnsi" w:hAnsiTheme="majorHAnsi"/>
          <w:u w:val="single"/>
        </w:rPr>
        <w:t>)</w:t>
      </w:r>
    </w:p>
    <w:p w14:paraId="72633D37" w14:textId="0B5663C6" w:rsidR="00195C86" w:rsidRDefault="00195C86" w:rsidP="00195C86">
      <w:pPr>
        <w:widowControl/>
        <w:spacing w:line="360" w:lineRule="auto"/>
        <w:jc w:val="both"/>
        <w:rPr>
          <w:rFonts w:asciiTheme="majorHAnsi" w:hAnsiTheme="majorHAnsi"/>
        </w:rPr>
      </w:pPr>
      <w:r w:rsidRPr="00195C86">
        <w:rPr>
          <w:rFonts w:asciiTheme="majorHAnsi" w:hAnsiTheme="majorHAnsi"/>
        </w:rPr>
        <w:t>I residui passivi rappresentano spese impegnate nell’esercizio o negli esercizi</w:t>
      </w:r>
      <w:r>
        <w:rPr>
          <w:rFonts w:asciiTheme="majorHAnsi" w:hAnsiTheme="majorHAnsi"/>
        </w:rPr>
        <w:t xml:space="preserve"> </w:t>
      </w:r>
      <w:r w:rsidRPr="00195C86">
        <w:rPr>
          <w:rFonts w:asciiTheme="majorHAnsi" w:hAnsiTheme="majorHAnsi"/>
        </w:rPr>
        <w:t>precedenti ma non ancora ordinate o liquidate a fine esercizio; gli importi sono</w:t>
      </w:r>
      <w:r>
        <w:rPr>
          <w:rFonts w:asciiTheme="majorHAnsi" w:hAnsiTheme="majorHAnsi"/>
        </w:rPr>
        <w:t xml:space="preserve"> afferenti </w:t>
      </w:r>
      <w:r w:rsidR="00535D48">
        <w:rPr>
          <w:rFonts w:asciiTheme="majorHAnsi" w:hAnsiTheme="majorHAnsi"/>
        </w:rPr>
        <w:t>sia</w:t>
      </w:r>
      <w:r>
        <w:rPr>
          <w:rFonts w:asciiTheme="majorHAnsi" w:hAnsiTheme="majorHAnsi"/>
        </w:rPr>
        <w:t xml:space="preserve"> </w:t>
      </w:r>
      <w:r w:rsidR="005B315A">
        <w:rPr>
          <w:rFonts w:asciiTheme="majorHAnsi" w:hAnsiTheme="majorHAnsi"/>
        </w:rPr>
        <w:t>alle</w:t>
      </w:r>
      <w:r>
        <w:rPr>
          <w:rFonts w:asciiTheme="majorHAnsi" w:hAnsiTheme="majorHAnsi"/>
        </w:rPr>
        <w:t xml:space="preserve"> </w:t>
      </w:r>
      <w:r w:rsidRPr="00195C86">
        <w:rPr>
          <w:rFonts w:asciiTheme="majorHAnsi" w:hAnsiTheme="majorHAnsi"/>
        </w:rPr>
        <w:t xml:space="preserve">partite di giro </w:t>
      </w:r>
      <w:r w:rsidR="00535D48">
        <w:rPr>
          <w:rFonts w:asciiTheme="majorHAnsi" w:hAnsiTheme="majorHAnsi"/>
        </w:rPr>
        <w:t xml:space="preserve">che alle uscite correnti, </w:t>
      </w:r>
      <w:r w:rsidRPr="00195C86">
        <w:rPr>
          <w:rFonts w:asciiTheme="majorHAnsi" w:hAnsiTheme="majorHAnsi"/>
        </w:rPr>
        <w:t>e sono</w:t>
      </w:r>
      <w:r>
        <w:rPr>
          <w:rFonts w:asciiTheme="majorHAnsi" w:hAnsiTheme="majorHAnsi"/>
        </w:rPr>
        <w:t xml:space="preserve"> </w:t>
      </w:r>
      <w:r w:rsidRPr="00195C86">
        <w:rPr>
          <w:rFonts w:asciiTheme="majorHAnsi" w:hAnsiTheme="majorHAnsi"/>
        </w:rPr>
        <w:t>presunti poiché la stima si riferisce alla s</w:t>
      </w:r>
      <w:r>
        <w:rPr>
          <w:rFonts w:asciiTheme="majorHAnsi" w:hAnsiTheme="majorHAnsi"/>
        </w:rPr>
        <w:t xml:space="preserve">ituazione </w:t>
      </w:r>
      <w:r w:rsidR="006F65F8">
        <w:rPr>
          <w:rFonts w:asciiTheme="majorHAnsi" w:hAnsiTheme="majorHAnsi"/>
        </w:rPr>
        <w:t>che si verificherà al 31/12/201</w:t>
      </w:r>
      <w:r w:rsidR="005B315A">
        <w:rPr>
          <w:rFonts w:asciiTheme="majorHAnsi" w:hAnsiTheme="majorHAnsi"/>
        </w:rPr>
        <w:t>8</w:t>
      </w:r>
      <w:r w:rsidRPr="00195C86">
        <w:rPr>
          <w:rFonts w:asciiTheme="majorHAnsi" w:hAnsiTheme="majorHAnsi"/>
        </w:rPr>
        <w:t>.</w:t>
      </w:r>
    </w:p>
    <w:p w14:paraId="0C3E4DDE" w14:textId="77777777" w:rsidR="00AB49E7" w:rsidRPr="00195C86" w:rsidRDefault="00AB49E7" w:rsidP="00195C86">
      <w:pPr>
        <w:widowControl/>
        <w:spacing w:line="360" w:lineRule="auto"/>
        <w:jc w:val="both"/>
        <w:rPr>
          <w:rFonts w:asciiTheme="majorHAnsi" w:hAnsiTheme="majorHAnsi"/>
        </w:rPr>
      </w:pPr>
    </w:p>
    <w:p w14:paraId="3AAD562D" w14:textId="48D30671" w:rsidR="00AB49E7" w:rsidRPr="00AB49E7" w:rsidRDefault="00AB49E7" w:rsidP="00AB49E7">
      <w:pPr>
        <w:widowControl/>
        <w:spacing w:line="360" w:lineRule="auto"/>
        <w:jc w:val="both"/>
        <w:rPr>
          <w:rFonts w:asciiTheme="majorHAnsi" w:hAnsiTheme="majorHAnsi"/>
          <w:u w:val="single"/>
        </w:rPr>
      </w:pPr>
      <w:r w:rsidRPr="00AB49E7">
        <w:rPr>
          <w:rFonts w:asciiTheme="majorHAnsi" w:hAnsiTheme="majorHAnsi"/>
          <w:u w:val="single"/>
        </w:rPr>
        <w:t>Uscite per gli organi dell’Ente (€</w:t>
      </w:r>
      <w:r w:rsidR="00004198">
        <w:rPr>
          <w:rFonts w:asciiTheme="majorHAnsi" w:hAnsiTheme="majorHAnsi"/>
          <w:u w:val="single"/>
        </w:rPr>
        <w:t xml:space="preserve"> 4</w:t>
      </w:r>
      <w:r w:rsidRPr="00AB49E7">
        <w:rPr>
          <w:rFonts w:asciiTheme="majorHAnsi" w:hAnsiTheme="majorHAnsi"/>
          <w:u w:val="single"/>
        </w:rPr>
        <w:t>.</w:t>
      </w:r>
      <w:r w:rsidR="00004198">
        <w:rPr>
          <w:rFonts w:asciiTheme="majorHAnsi" w:hAnsiTheme="majorHAnsi"/>
          <w:u w:val="single"/>
        </w:rPr>
        <w:t>369</w:t>
      </w:r>
      <w:r w:rsidRPr="00AB49E7">
        <w:rPr>
          <w:rFonts w:asciiTheme="majorHAnsi" w:hAnsiTheme="majorHAnsi"/>
          <w:u w:val="single"/>
        </w:rPr>
        <w:t>,</w:t>
      </w:r>
      <w:r w:rsidR="00004198">
        <w:rPr>
          <w:rFonts w:asciiTheme="majorHAnsi" w:hAnsiTheme="majorHAnsi"/>
          <w:u w:val="single"/>
        </w:rPr>
        <w:t>00</w:t>
      </w:r>
      <w:r w:rsidRPr="00AB49E7">
        <w:rPr>
          <w:rFonts w:asciiTheme="majorHAnsi" w:hAnsiTheme="majorHAnsi"/>
          <w:u w:val="single"/>
        </w:rPr>
        <w:t>)</w:t>
      </w:r>
    </w:p>
    <w:p w14:paraId="26CFC21C" w14:textId="1A5EBFA7" w:rsidR="00AB49E7" w:rsidRPr="00195C86" w:rsidRDefault="003A528C" w:rsidP="00AB49E7">
      <w:pPr>
        <w:widowControl/>
        <w:spacing w:line="360" w:lineRule="auto"/>
        <w:jc w:val="both"/>
        <w:rPr>
          <w:rFonts w:asciiTheme="majorHAnsi" w:hAnsiTheme="majorHAnsi"/>
        </w:rPr>
      </w:pPr>
      <w:r>
        <w:rPr>
          <w:rFonts w:asciiTheme="majorHAnsi" w:hAnsiTheme="majorHAnsi"/>
        </w:rPr>
        <w:t xml:space="preserve">Sono </w:t>
      </w:r>
      <w:r w:rsidR="002B7D04">
        <w:rPr>
          <w:rFonts w:asciiTheme="majorHAnsi" w:hAnsiTheme="majorHAnsi"/>
        </w:rPr>
        <w:t xml:space="preserve">relativi per la maggior parte alla corrispondente voce dell’entrata, </w:t>
      </w:r>
      <w:r w:rsidR="006A23C8">
        <w:rPr>
          <w:rFonts w:asciiTheme="majorHAnsi" w:hAnsiTheme="majorHAnsi"/>
        </w:rPr>
        <w:t xml:space="preserve">afferiscono a spese sostenute per </w:t>
      </w:r>
      <w:r w:rsidR="00A3205A">
        <w:rPr>
          <w:rFonts w:asciiTheme="majorHAnsi" w:hAnsiTheme="majorHAnsi"/>
        </w:rPr>
        <w:t>la partecipazione</w:t>
      </w:r>
      <w:r w:rsidR="006A23C8">
        <w:rPr>
          <w:rFonts w:asciiTheme="majorHAnsi" w:hAnsiTheme="majorHAnsi"/>
        </w:rPr>
        <w:t xml:space="preserve"> a riunioni indette dal Consiglio Nazionale, le quali vengono in toto rimborsate (</w:t>
      </w:r>
      <w:r w:rsidR="00A3205A">
        <w:rPr>
          <w:rFonts w:asciiTheme="majorHAnsi" w:hAnsiTheme="majorHAnsi"/>
        </w:rPr>
        <w:t>cfr. capitolo delle entrate 1.10.3)</w:t>
      </w:r>
      <w:r w:rsidR="00F133B2">
        <w:rPr>
          <w:rFonts w:asciiTheme="majorHAnsi" w:hAnsiTheme="majorHAnsi"/>
        </w:rPr>
        <w:t>; la restante parte è relative ad assicurazioni obbligatorie (€ 1.100,00)</w:t>
      </w:r>
      <w:r w:rsidR="00F06104">
        <w:rPr>
          <w:rFonts w:asciiTheme="majorHAnsi" w:hAnsiTheme="majorHAnsi"/>
        </w:rPr>
        <w:t>.</w:t>
      </w:r>
    </w:p>
    <w:p w14:paraId="643065FB" w14:textId="77777777" w:rsidR="00195C86" w:rsidRDefault="00195C86" w:rsidP="00195C86">
      <w:pPr>
        <w:pStyle w:val="Corpotesto"/>
        <w:kinsoku w:val="0"/>
        <w:overflowPunct w:val="0"/>
        <w:spacing w:before="0" w:line="360" w:lineRule="auto"/>
        <w:ind w:left="0" w:right="119"/>
        <w:jc w:val="both"/>
        <w:rPr>
          <w:rFonts w:asciiTheme="majorHAnsi" w:hAnsiTheme="majorHAnsi"/>
          <w:spacing w:val="-1"/>
        </w:rPr>
      </w:pPr>
    </w:p>
    <w:p w14:paraId="2FC549E4" w14:textId="748607D2" w:rsidR="00A667E1" w:rsidRPr="00195C86" w:rsidRDefault="00A667E1" w:rsidP="00A667E1">
      <w:pPr>
        <w:widowControl/>
        <w:spacing w:line="360" w:lineRule="auto"/>
        <w:jc w:val="both"/>
        <w:rPr>
          <w:rFonts w:asciiTheme="majorHAnsi" w:hAnsiTheme="majorHAnsi"/>
          <w:u w:val="single"/>
        </w:rPr>
      </w:pPr>
      <w:r>
        <w:rPr>
          <w:rFonts w:asciiTheme="majorHAnsi" w:hAnsiTheme="majorHAnsi"/>
          <w:u w:val="single"/>
        </w:rPr>
        <w:t xml:space="preserve">Oneri per il personale in attività di servizio </w:t>
      </w:r>
      <w:r w:rsidRPr="00195C86">
        <w:rPr>
          <w:rFonts w:asciiTheme="majorHAnsi" w:hAnsiTheme="majorHAnsi"/>
          <w:u w:val="single"/>
        </w:rPr>
        <w:t>(</w:t>
      </w:r>
      <w:r w:rsidR="00BE336F">
        <w:rPr>
          <w:rFonts w:asciiTheme="majorHAnsi" w:hAnsiTheme="majorHAnsi"/>
          <w:u w:val="single"/>
        </w:rPr>
        <w:t xml:space="preserve">€ </w:t>
      </w:r>
      <w:r w:rsidR="00FF6B96">
        <w:rPr>
          <w:rFonts w:asciiTheme="majorHAnsi" w:hAnsiTheme="majorHAnsi"/>
          <w:u w:val="single"/>
        </w:rPr>
        <w:t>29</w:t>
      </w:r>
      <w:r w:rsidR="00BE336F">
        <w:rPr>
          <w:rFonts w:asciiTheme="majorHAnsi" w:hAnsiTheme="majorHAnsi"/>
          <w:u w:val="single"/>
        </w:rPr>
        <w:t>.7</w:t>
      </w:r>
      <w:r w:rsidR="00FF6B96">
        <w:rPr>
          <w:rFonts w:asciiTheme="majorHAnsi" w:hAnsiTheme="majorHAnsi"/>
          <w:u w:val="single"/>
        </w:rPr>
        <w:t>61</w:t>
      </w:r>
      <w:r w:rsidR="00BE336F">
        <w:rPr>
          <w:rFonts w:asciiTheme="majorHAnsi" w:hAnsiTheme="majorHAnsi"/>
          <w:u w:val="single"/>
        </w:rPr>
        <w:t>,</w:t>
      </w:r>
      <w:r w:rsidR="00697905">
        <w:rPr>
          <w:rFonts w:asciiTheme="majorHAnsi" w:hAnsiTheme="majorHAnsi"/>
          <w:u w:val="single"/>
        </w:rPr>
        <w:t>49</w:t>
      </w:r>
      <w:r w:rsidRPr="00195C86">
        <w:rPr>
          <w:rFonts w:asciiTheme="majorHAnsi" w:hAnsiTheme="majorHAnsi"/>
          <w:u w:val="single"/>
        </w:rPr>
        <w:t>)</w:t>
      </w:r>
    </w:p>
    <w:p w14:paraId="3EB08566" w14:textId="435F4965" w:rsidR="009F12C8" w:rsidRDefault="009F12C8" w:rsidP="00C77464">
      <w:pPr>
        <w:pStyle w:val="Corpotesto"/>
        <w:kinsoku w:val="0"/>
        <w:overflowPunct w:val="0"/>
        <w:spacing w:before="0" w:line="360" w:lineRule="auto"/>
        <w:ind w:left="0" w:right="119"/>
        <w:jc w:val="both"/>
        <w:rPr>
          <w:rFonts w:asciiTheme="majorHAnsi" w:hAnsiTheme="majorHAnsi"/>
        </w:rPr>
      </w:pPr>
      <w:r w:rsidRPr="003E737A">
        <w:rPr>
          <w:rFonts w:asciiTheme="majorHAnsi" w:hAnsiTheme="majorHAnsi"/>
        </w:rPr>
        <w:t xml:space="preserve">Trattasi del costo del personale addetto alla segreteria dell’Ordine, </w:t>
      </w:r>
      <w:r w:rsidR="00E464CA" w:rsidRPr="003E737A">
        <w:rPr>
          <w:rFonts w:asciiTheme="majorHAnsi" w:hAnsiTheme="majorHAnsi"/>
        </w:rPr>
        <w:t xml:space="preserve">la cui </w:t>
      </w:r>
      <w:r w:rsidRPr="003E737A">
        <w:rPr>
          <w:rFonts w:asciiTheme="majorHAnsi" w:hAnsiTheme="majorHAnsi"/>
        </w:rPr>
        <w:t>quantifica</w:t>
      </w:r>
      <w:r w:rsidR="00E464CA" w:rsidRPr="003E737A">
        <w:rPr>
          <w:rFonts w:asciiTheme="majorHAnsi" w:hAnsiTheme="majorHAnsi"/>
        </w:rPr>
        <w:t>zione è stata prevista</w:t>
      </w:r>
      <w:r w:rsidR="00A971A1">
        <w:rPr>
          <w:rFonts w:asciiTheme="majorHAnsi" w:hAnsiTheme="majorHAnsi"/>
        </w:rPr>
        <w:t xml:space="preserve"> in considerazione dell</w:t>
      </w:r>
      <w:r w:rsidR="00697905">
        <w:rPr>
          <w:rFonts w:asciiTheme="majorHAnsi" w:hAnsiTheme="majorHAnsi"/>
        </w:rPr>
        <w:t>a recente assunzione a seguito di</w:t>
      </w:r>
      <w:r w:rsidR="00A971A1">
        <w:rPr>
          <w:rFonts w:asciiTheme="majorHAnsi" w:hAnsiTheme="majorHAnsi"/>
        </w:rPr>
        <w:t xml:space="preserve"> svolgimento del </w:t>
      </w:r>
      <w:r w:rsidR="00A971A1">
        <w:rPr>
          <w:rFonts w:asciiTheme="majorHAnsi" w:hAnsiTheme="majorHAnsi"/>
        </w:rPr>
        <w:lastRenderedPageBreak/>
        <w:t xml:space="preserve">concorso pubblico le cui procedure sono </w:t>
      </w:r>
      <w:r w:rsidR="00697905">
        <w:rPr>
          <w:rFonts w:asciiTheme="majorHAnsi" w:hAnsiTheme="majorHAnsi"/>
        </w:rPr>
        <w:t xml:space="preserve">state ultimate </w:t>
      </w:r>
      <w:r w:rsidR="00C77464">
        <w:rPr>
          <w:rFonts w:asciiTheme="majorHAnsi" w:hAnsiTheme="majorHAnsi"/>
        </w:rPr>
        <w:t>nel mese di giugno</w:t>
      </w:r>
      <w:r w:rsidR="00A971A1">
        <w:rPr>
          <w:rFonts w:asciiTheme="majorHAnsi" w:hAnsiTheme="majorHAnsi"/>
        </w:rPr>
        <w:t xml:space="preserve">. </w:t>
      </w:r>
      <w:r w:rsidR="00C77464">
        <w:rPr>
          <w:rFonts w:asciiTheme="majorHAnsi" w:hAnsiTheme="majorHAnsi"/>
        </w:rPr>
        <w:t>In particolare, il costo</w:t>
      </w:r>
      <w:r w:rsidR="00A971A1">
        <w:rPr>
          <w:rFonts w:asciiTheme="majorHAnsi" w:hAnsiTheme="majorHAnsi"/>
        </w:rPr>
        <w:t xml:space="preserve"> è stato previsto</w:t>
      </w:r>
      <w:r w:rsidR="00C77464">
        <w:rPr>
          <w:rFonts w:asciiTheme="majorHAnsi" w:hAnsiTheme="majorHAnsi"/>
        </w:rPr>
        <w:t xml:space="preserve"> </w:t>
      </w:r>
      <w:r w:rsidR="00A971A1">
        <w:rPr>
          <w:rFonts w:asciiTheme="majorHAnsi" w:hAnsiTheme="majorHAnsi"/>
        </w:rPr>
        <w:t xml:space="preserve">sulla </w:t>
      </w:r>
      <w:r w:rsidRPr="003E737A">
        <w:rPr>
          <w:rFonts w:asciiTheme="majorHAnsi" w:hAnsiTheme="majorHAnsi"/>
        </w:rPr>
        <w:t xml:space="preserve">base </w:t>
      </w:r>
      <w:r w:rsidR="00A971A1">
        <w:rPr>
          <w:rFonts w:asciiTheme="majorHAnsi" w:hAnsiTheme="majorHAnsi"/>
        </w:rPr>
        <w:t>de</w:t>
      </w:r>
      <w:r w:rsidRPr="003E737A">
        <w:rPr>
          <w:rFonts w:asciiTheme="majorHAnsi" w:hAnsiTheme="majorHAnsi"/>
        </w:rPr>
        <w:t>l</w:t>
      </w:r>
      <w:r w:rsidR="00E464CA" w:rsidRPr="003E737A">
        <w:rPr>
          <w:rFonts w:asciiTheme="majorHAnsi" w:hAnsiTheme="majorHAnsi"/>
        </w:rPr>
        <w:t>le tabelle del</w:t>
      </w:r>
      <w:r w:rsidRPr="003E737A">
        <w:rPr>
          <w:rFonts w:asciiTheme="majorHAnsi" w:hAnsiTheme="majorHAnsi"/>
        </w:rPr>
        <w:t xml:space="preserve"> Contratto </w:t>
      </w:r>
      <w:r w:rsidR="00E464CA" w:rsidRPr="003E737A">
        <w:rPr>
          <w:rFonts w:asciiTheme="majorHAnsi" w:hAnsiTheme="majorHAnsi"/>
        </w:rPr>
        <w:t>Collettivo Nazionale, Enti Pubblici non Economici, posizione economica B1</w:t>
      </w:r>
      <w:r w:rsidR="00C77464">
        <w:rPr>
          <w:rFonts w:asciiTheme="majorHAnsi" w:hAnsiTheme="majorHAnsi"/>
        </w:rPr>
        <w:t xml:space="preserve">, opportunamente adeguate in base al recente </w:t>
      </w:r>
      <w:r w:rsidR="00DF262D">
        <w:rPr>
          <w:rFonts w:asciiTheme="majorHAnsi" w:hAnsiTheme="majorHAnsi"/>
        </w:rPr>
        <w:t>rinnovo</w:t>
      </w:r>
      <w:r w:rsidR="00E464CA" w:rsidRPr="003E737A">
        <w:rPr>
          <w:rFonts w:asciiTheme="majorHAnsi" w:hAnsiTheme="majorHAnsi"/>
        </w:rPr>
        <w:t>.</w:t>
      </w:r>
    </w:p>
    <w:p w14:paraId="22E9423A" w14:textId="77777777" w:rsidR="005C237C" w:rsidRDefault="005C237C" w:rsidP="00C77464">
      <w:pPr>
        <w:pStyle w:val="Corpotesto"/>
        <w:kinsoku w:val="0"/>
        <w:overflowPunct w:val="0"/>
        <w:spacing w:before="0" w:line="360" w:lineRule="auto"/>
        <w:ind w:left="0" w:right="119"/>
        <w:jc w:val="both"/>
        <w:rPr>
          <w:rFonts w:asciiTheme="majorHAnsi" w:hAnsiTheme="majorHAnsi"/>
        </w:rPr>
      </w:pPr>
    </w:p>
    <w:p w14:paraId="63FB4F5E" w14:textId="12743B76" w:rsidR="006C41A2" w:rsidRPr="00BE336F" w:rsidRDefault="006C41A2" w:rsidP="006C41A2">
      <w:pPr>
        <w:widowControl/>
        <w:spacing w:line="360" w:lineRule="auto"/>
        <w:jc w:val="both"/>
        <w:rPr>
          <w:rFonts w:asciiTheme="majorHAnsi" w:hAnsiTheme="majorHAnsi"/>
          <w:u w:val="single"/>
        </w:rPr>
      </w:pPr>
      <w:r>
        <w:rPr>
          <w:rFonts w:asciiTheme="majorHAnsi" w:hAnsiTheme="majorHAnsi"/>
          <w:u w:val="single"/>
        </w:rPr>
        <w:t xml:space="preserve">Uscita per l’acquisto di beni di consumo </w:t>
      </w:r>
      <w:r w:rsidRPr="00BE336F">
        <w:rPr>
          <w:rFonts w:asciiTheme="majorHAnsi" w:hAnsiTheme="majorHAnsi"/>
          <w:u w:val="single"/>
        </w:rPr>
        <w:t>e servizi (</w:t>
      </w:r>
      <w:r w:rsidR="00232929" w:rsidRPr="00BE336F">
        <w:rPr>
          <w:rFonts w:asciiTheme="majorHAnsi" w:hAnsiTheme="majorHAnsi"/>
          <w:u w:val="single"/>
        </w:rPr>
        <w:t xml:space="preserve">€ </w:t>
      </w:r>
      <w:r w:rsidR="00CE01A6">
        <w:rPr>
          <w:rFonts w:asciiTheme="majorHAnsi" w:hAnsiTheme="majorHAnsi"/>
          <w:u w:val="single"/>
        </w:rPr>
        <w:t>38</w:t>
      </w:r>
      <w:r w:rsidR="00BE336F" w:rsidRPr="00BE336F">
        <w:rPr>
          <w:rFonts w:asciiTheme="majorHAnsi" w:hAnsiTheme="majorHAnsi"/>
          <w:u w:val="single"/>
        </w:rPr>
        <w:t>.</w:t>
      </w:r>
      <w:r w:rsidR="00CE01A6">
        <w:rPr>
          <w:rFonts w:asciiTheme="majorHAnsi" w:hAnsiTheme="majorHAnsi"/>
          <w:u w:val="single"/>
        </w:rPr>
        <w:t>649</w:t>
      </w:r>
      <w:r w:rsidR="00BE336F" w:rsidRPr="00BE336F">
        <w:rPr>
          <w:rFonts w:asciiTheme="majorHAnsi" w:hAnsiTheme="majorHAnsi"/>
          <w:u w:val="single"/>
        </w:rPr>
        <w:t>,</w:t>
      </w:r>
      <w:r w:rsidR="00CE01A6">
        <w:rPr>
          <w:rFonts w:asciiTheme="majorHAnsi" w:hAnsiTheme="majorHAnsi"/>
          <w:u w:val="single"/>
        </w:rPr>
        <w:t>94</w:t>
      </w:r>
      <w:r w:rsidRPr="00BE336F">
        <w:rPr>
          <w:rFonts w:asciiTheme="majorHAnsi" w:hAnsiTheme="majorHAnsi"/>
          <w:u w:val="single"/>
        </w:rPr>
        <w:t>)</w:t>
      </w:r>
    </w:p>
    <w:p w14:paraId="72339DB7" w14:textId="3E01C2DE" w:rsidR="00A971A1" w:rsidRDefault="006C41A2" w:rsidP="006C41A2">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 xml:space="preserve">La voce </w:t>
      </w:r>
      <w:r w:rsidR="00FB6BA8" w:rsidRPr="00C53338">
        <w:rPr>
          <w:rFonts w:asciiTheme="majorHAnsi" w:hAnsiTheme="majorHAnsi"/>
          <w:spacing w:val="-1"/>
        </w:rPr>
        <w:t xml:space="preserve">comprende le uscite per la formazione professionale (relatori, </w:t>
      </w:r>
      <w:r w:rsidR="00BE336F">
        <w:rPr>
          <w:rFonts w:asciiTheme="majorHAnsi" w:hAnsiTheme="majorHAnsi"/>
          <w:spacing w:val="-1"/>
        </w:rPr>
        <w:t xml:space="preserve">location, ecc.) per € </w:t>
      </w:r>
      <w:r w:rsidR="000122DC">
        <w:rPr>
          <w:rFonts w:asciiTheme="majorHAnsi" w:hAnsiTheme="majorHAnsi"/>
          <w:spacing w:val="-1"/>
        </w:rPr>
        <w:t>26</w:t>
      </w:r>
      <w:r w:rsidR="00BE336F">
        <w:rPr>
          <w:rFonts w:asciiTheme="majorHAnsi" w:hAnsiTheme="majorHAnsi"/>
          <w:spacing w:val="-1"/>
        </w:rPr>
        <w:t>.</w:t>
      </w:r>
      <w:r w:rsidR="000122DC">
        <w:rPr>
          <w:rFonts w:asciiTheme="majorHAnsi" w:hAnsiTheme="majorHAnsi"/>
          <w:spacing w:val="-1"/>
        </w:rPr>
        <w:t>580</w:t>
      </w:r>
      <w:r w:rsidR="00BE336F">
        <w:rPr>
          <w:rFonts w:asciiTheme="majorHAnsi" w:hAnsiTheme="majorHAnsi"/>
          <w:spacing w:val="-1"/>
        </w:rPr>
        <w:t>,</w:t>
      </w:r>
      <w:r w:rsidR="000122DC">
        <w:rPr>
          <w:rFonts w:asciiTheme="majorHAnsi" w:hAnsiTheme="majorHAnsi"/>
          <w:spacing w:val="-1"/>
        </w:rPr>
        <w:t>16</w:t>
      </w:r>
      <w:r w:rsidR="00127195">
        <w:rPr>
          <w:rFonts w:asciiTheme="majorHAnsi" w:hAnsiTheme="majorHAnsi"/>
          <w:spacing w:val="-1"/>
        </w:rPr>
        <w:t xml:space="preserve">, le spese per </w:t>
      </w:r>
      <w:r w:rsidR="00BE336F">
        <w:rPr>
          <w:rFonts w:asciiTheme="majorHAnsi" w:hAnsiTheme="majorHAnsi"/>
          <w:spacing w:val="-1"/>
        </w:rPr>
        <w:t>inserzioni su quotidiani per € 1</w:t>
      </w:r>
      <w:r w:rsidR="00127195">
        <w:rPr>
          <w:rFonts w:asciiTheme="majorHAnsi" w:hAnsiTheme="majorHAnsi"/>
          <w:spacing w:val="-1"/>
        </w:rPr>
        <w:t>.000,00</w:t>
      </w:r>
      <w:r w:rsidR="000122DC">
        <w:rPr>
          <w:rFonts w:asciiTheme="majorHAnsi" w:hAnsiTheme="majorHAnsi"/>
          <w:spacing w:val="-1"/>
        </w:rPr>
        <w:t>, spese</w:t>
      </w:r>
      <w:r w:rsidR="00127195">
        <w:rPr>
          <w:rFonts w:asciiTheme="majorHAnsi" w:hAnsiTheme="majorHAnsi"/>
          <w:spacing w:val="-1"/>
        </w:rPr>
        <w:t xml:space="preserve"> </w:t>
      </w:r>
      <w:r w:rsidR="00FB6BA8" w:rsidRPr="00C53338">
        <w:rPr>
          <w:rFonts w:asciiTheme="majorHAnsi" w:hAnsiTheme="majorHAnsi"/>
          <w:spacing w:val="-1"/>
        </w:rPr>
        <w:t xml:space="preserve">per i </w:t>
      </w:r>
      <w:r w:rsidR="007F216C">
        <w:rPr>
          <w:rFonts w:asciiTheme="majorHAnsi" w:hAnsiTheme="majorHAnsi"/>
          <w:spacing w:val="-1"/>
        </w:rPr>
        <w:t xml:space="preserve">canoni di assistenza tecnica </w:t>
      </w:r>
      <w:r w:rsidR="00F1109C">
        <w:rPr>
          <w:rFonts w:asciiTheme="majorHAnsi" w:hAnsiTheme="majorHAnsi"/>
          <w:spacing w:val="-1"/>
        </w:rPr>
        <w:t xml:space="preserve">dei </w:t>
      </w:r>
      <w:r w:rsidR="00FB6BA8" w:rsidRPr="00C53338">
        <w:rPr>
          <w:rFonts w:asciiTheme="majorHAnsi" w:hAnsiTheme="majorHAnsi"/>
          <w:spacing w:val="-1"/>
        </w:rPr>
        <w:t>software di gestione dell’ordine</w:t>
      </w:r>
      <w:r w:rsidR="00BE336F">
        <w:rPr>
          <w:rFonts w:asciiTheme="majorHAnsi" w:hAnsiTheme="majorHAnsi"/>
          <w:spacing w:val="-1"/>
        </w:rPr>
        <w:t xml:space="preserve"> per € </w:t>
      </w:r>
      <w:r w:rsidR="006C5ECD">
        <w:rPr>
          <w:rFonts w:asciiTheme="majorHAnsi" w:hAnsiTheme="majorHAnsi"/>
          <w:spacing w:val="-1"/>
        </w:rPr>
        <w:t>3.502,62</w:t>
      </w:r>
      <w:r>
        <w:rPr>
          <w:rFonts w:asciiTheme="majorHAnsi" w:hAnsiTheme="majorHAnsi"/>
          <w:spacing w:val="-1"/>
        </w:rPr>
        <w:t xml:space="preserve"> e </w:t>
      </w:r>
      <w:r w:rsidR="00E260FC">
        <w:rPr>
          <w:rFonts w:asciiTheme="majorHAnsi" w:hAnsiTheme="majorHAnsi"/>
          <w:spacing w:val="-1"/>
        </w:rPr>
        <w:t xml:space="preserve">infine </w:t>
      </w:r>
      <w:r>
        <w:rPr>
          <w:rFonts w:asciiTheme="majorHAnsi" w:hAnsiTheme="majorHAnsi"/>
          <w:spacing w:val="-1"/>
        </w:rPr>
        <w:t>compensi p</w:t>
      </w:r>
      <w:r w:rsidR="009406EF">
        <w:rPr>
          <w:rFonts w:asciiTheme="majorHAnsi" w:hAnsiTheme="majorHAnsi"/>
          <w:spacing w:val="-1"/>
        </w:rPr>
        <w:t xml:space="preserve">er collaborazioni per € </w:t>
      </w:r>
      <w:r w:rsidR="000A4CB1">
        <w:rPr>
          <w:rFonts w:asciiTheme="majorHAnsi" w:hAnsiTheme="majorHAnsi"/>
          <w:spacing w:val="-1"/>
        </w:rPr>
        <w:t>6</w:t>
      </w:r>
      <w:r w:rsidR="009406EF">
        <w:rPr>
          <w:rFonts w:asciiTheme="majorHAnsi" w:hAnsiTheme="majorHAnsi"/>
          <w:spacing w:val="-1"/>
        </w:rPr>
        <w:t>.</w:t>
      </w:r>
      <w:r w:rsidR="000A4CB1">
        <w:rPr>
          <w:rFonts w:asciiTheme="majorHAnsi" w:hAnsiTheme="majorHAnsi"/>
          <w:spacing w:val="-1"/>
        </w:rPr>
        <w:t>347</w:t>
      </w:r>
      <w:r w:rsidR="009406EF">
        <w:rPr>
          <w:rFonts w:asciiTheme="majorHAnsi" w:hAnsiTheme="majorHAnsi"/>
          <w:spacing w:val="-1"/>
        </w:rPr>
        <w:t>,</w:t>
      </w:r>
      <w:r w:rsidR="000A4CB1">
        <w:rPr>
          <w:rFonts w:asciiTheme="majorHAnsi" w:hAnsiTheme="majorHAnsi"/>
          <w:spacing w:val="-1"/>
        </w:rPr>
        <w:t>16</w:t>
      </w:r>
      <w:r w:rsidR="00E464CA">
        <w:rPr>
          <w:rFonts w:asciiTheme="majorHAnsi" w:hAnsiTheme="majorHAnsi"/>
          <w:spacing w:val="-1"/>
        </w:rPr>
        <w:t>.</w:t>
      </w:r>
    </w:p>
    <w:p w14:paraId="3B20A862" w14:textId="17E739C5" w:rsidR="00E464CA" w:rsidRDefault="00CB7991" w:rsidP="006C41A2">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 xml:space="preserve">Sono state infine previste </w:t>
      </w:r>
      <w:r w:rsidR="009406EF" w:rsidRPr="00A971A1">
        <w:rPr>
          <w:rFonts w:asciiTheme="majorHAnsi" w:hAnsiTheme="majorHAnsi"/>
          <w:spacing w:val="-1"/>
        </w:rPr>
        <w:t>“</w:t>
      </w:r>
      <w:r w:rsidR="006E7642">
        <w:rPr>
          <w:rFonts w:asciiTheme="majorHAnsi" w:hAnsiTheme="majorHAnsi"/>
          <w:spacing w:val="-1"/>
        </w:rPr>
        <w:t>Spese per m</w:t>
      </w:r>
      <w:r w:rsidR="009406EF" w:rsidRPr="00A971A1">
        <w:rPr>
          <w:rFonts w:asciiTheme="majorHAnsi" w:hAnsiTheme="majorHAnsi"/>
          <w:spacing w:val="-1"/>
        </w:rPr>
        <w:t xml:space="preserve">anutenzione hardware” per € </w:t>
      </w:r>
      <w:r w:rsidR="006E7642">
        <w:rPr>
          <w:rFonts w:asciiTheme="majorHAnsi" w:hAnsiTheme="majorHAnsi"/>
          <w:spacing w:val="-1"/>
        </w:rPr>
        <w:t>1.220</w:t>
      </w:r>
      <w:r w:rsidR="00A971A1">
        <w:rPr>
          <w:rFonts w:asciiTheme="majorHAnsi" w:hAnsiTheme="majorHAnsi"/>
          <w:spacing w:val="-1"/>
        </w:rPr>
        <w:t>,00</w:t>
      </w:r>
      <w:r w:rsidR="009406EF" w:rsidRPr="00A971A1">
        <w:rPr>
          <w:rFonts w:asciiTheme="majorHAnsi" w:hAnsiTheme="majorHAnsi"/>
          <w:spacing w:val="-1"/>
        </w:rPr>
        <w:t xml:space="preserve">, </w:t>
      </w:r>
      <w:r w:rsidR="00A971A1">
        <w:rPr>
          <w:rFonts w:asciiTheme="majorHAnsi" w:hAnsiTheme="majorHAnsi"/>
          <w:spacing w:val="-1"/>
        </w:rPr>
        <w:t>in previsione di interventi tecnici.</w:t>
      </w:r>
    </w:p>
    <w:p w14:paraId="6EE88C45" w14:textId="310C26B5" w:rsidR="00FD4896" w:rsidRDefault="00127195" w:rsidP="006C41A2">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 xml:space="preserve">Le </w:t>
      </w:r>
      <w:r w:rsidR="006C41A2">
        <w:rPr>
          <w:rFonts w:asciiTheme="majorHAnsi" w:hAnsiTheme="majorHAnsi"/>
          <w:spacing w:val="-1"/>
        </w:rPr>
        <w:t xml:space="preserve">spese </w:t>
      </w:r>
      <w:r>
        <w:rPr>
          <w:rFonts w:asciiTheme="majorHAnsi" w:hAnsiTheme="majorHAnsi"/>
          <w:spacing w:val="-1"/>
        </w:rPr>
        <w:t xml:space="preserve">afferenti </w:t>
      </w:r>
      <w:r w:rsidR="0095751D">
        <w:rPr>
          <w:rFonts w:asciiTheme="majorHAnsi" w:hAnsiTheme="majorHAnsi"/>
          <w:spacing w:val="-1"/>
        </w:rPr>
        <w:t>alle</w:t>
      </w:r>
      <w:r>
        <w:rPr>
          <w:rFonts w:asciiTheme="majorHAnsi" w:hAnsiTheme="majorHAnsi"/>
          <w:spacing w:val="-1"/>
        </w:rPr>
        <w:t xml:space="preserve"> </w:t>
      </w:r>
      <w:r w:rsidRPr="00E464CA">
        <w:rPr>
          <w:rFonts w:asciiTheme="majorHAnsi" w:hAnsiTheme="majorHAnsi"/>
          <w:spacing w:val="-1"/>
        </w:rPr>
        <w:t xml:space="preserve">collaborazioni </w:t>
      </w:r>
      <w:r w:rsidR="006C41A2" w:rsidRPr="00E464CA">
        <w:rPr>
          <w:rFonts w:asciiTheme="majorHAnsi" w:hAnsiTheme="majorHAnsi"/>
          <w:spacing w:val="-1"/>
        </w:rPr>
        <w:t>comprendo</w:t>
      </w:r>
      <w:r w:rsidR="00D72C0E" w:rsidRPr="00E464CA">
        <w:rPr>
          <w:rFonts w:asciiTheme="majorHAnsi" w:hAnsiTheme="majorHAnsi"/>
          <w:spacing w:val="-1"/>
        </w:rPr>
        <w:t>no</w:t>
      </w:r>
      <w:r w:rsidR="006C41A2" w:rsidRPr="00E464CA">
        <w:rPr>
          <w:rFonts w:asciiTheme="majorHAnsi" w:hAnsiTheme="majorHAnsi"/>
          <w:spacing w:val="-1"/>
        </w:rPr>
        <w:t xml:space="preserve"> compensi per </w:t>
      </w:r>
      <w:r w:rsidR="001E7F2D">
        <w:rPr>
          <w:rFonts w:asciiTheme="majorHAnsi" w:hAnsiTheme="majorHAnsi"/>
          <w:spacing w:val="-1"/>
        </w:rPr>
        <w:t xml:space="preserve">il </w:t>
      </w:r>
      <w:r w:rsidR="008568DD">
        <w:rPr>
          <w:rFonts w:asciiTheme="majorHAnsi" w:hAnsiTheme="majorHAnsi"/>
          <w:spacing w:val="-1"/>
        </w:rPr>
        <w:t xml:space="preserve">DPO </w:t>
      </w:r>
      <w:r w:rsidR="006C41A2" w:rsidRPr="00E464CA">
        <w:rPr>
          <w:rFonts w:asciiTheme="majorHAnsi" w:hAnsiTheme="majorHAnsi"/>
          <w:spacing w:val="-1"/>
        </w:rPr>
        <w:t xml:space="preserve">privacy, anticorruzione e trasparenza, </w:t>
      </w:r>
      <w:r w:rsidR="00E464CA">
        <w:rPr>
          <w:rFonts w:asciiTheme="majorHAnsi" w:hAnsiTheme="majorHAnsi"/>
          <w:spacing w:val="-1"/>
        </w:rPr>
        <w:t xml:space="preserve">compensi per l’addetto alla sicurezza (RSPP), compensi </w:t>
      </w:r>
      <w:r w:rsidR="006C41A2" w:rsidRPr="00E464CA">
        <w:rPr>
          <w:rFonts w:asciiTheme="majorHAnsi" w:hAnsiTheme="majorHAnsi"/>
          <w:spacing w:val="-1"/>
        </w:rPr>
        <w:t>per il consulente del lavoro</w:t>
      </w:r>
      <w:r w:rsidR="00CC4593" w:rsidRPr="00E464CA">
        <w:rPr>
          <w:rFonts w:asciiTheme="majorHAnsi" w:hAnsiTheme="majorHAnsi"/>
          <w:spacing w:val="-1"/>
        </w:rPr>
        <w:t xml:space="preserve"> e</w:t>
      </w:r>
      <w:r w:rsidR="00E464CA">
        <w:rPr>
          <w:rFonts w:asciiTheme="majorHAnsi" w:hAnsiTheme="majorHAnsi"/>
          <w:spacing w:val="-1"/>
        </w:rPr>
        <w:t>d altre eventuali</w:t>
      </w:r>
      <w:r w:rsidR="00CC4593" w:rsidRPr="00E464CA">
        <w:rPr>
          <w:rFonts w:asciiTheme="majorHAnsi" w:hAnsiTheme="majorHAnsi"/>
          <w:spacing w:val="-1"/>
        </w:rPr>
        <w:t xml:space="preserve"> collaborazioni </w:t>
      </w:r>
      <w:r w:rsidR="00E464CA">
        <w:rPr>
          <w:rFonts w:asciiTheme="majorHAnsi" w:hAnsiTheme="majorHAnsi"/>
          <w:spacing w:val="-1"/>
        </w:rPr>
        <w:t>occasionali</w:t>
      </w:r>
      <w:r w:rsidR="00AB6A38">
        <w:rPr>
          <w:rFonts w:asciiTheme="majorHAnsi" w:hAnsiTheme="majorHAnsi"/>
          <w:spacing w:val="-1"/>
        </w:rPr>
        <w:t xml:space="preserve"> </w:t>
      </w:r>
      <w:r w:rsidR="008909D6">
        <w:rPr>
          <w:rFonts w:asciiTheme="majorHAnsi" w:hAnsiTheme="majorHAnsi"/>
          <w:spacing w:val="-1"/>
        </w:rPr>
        <w:t>che si rendono necessarie per motivi istituzionali</w:t>
      </w:r>
      <w:r w:rsidR="009406EF">
        <w:rPr>
          <w:rFonts w:asciiTheme="majorHAnsi" w:hAnsiTheme="majorHAnsi"/>
          <w:spacing w:val="-1"/>
        </w:rPr>
        <w:t>.</w:t>
      </w:r>
    </w:p>
    <w:p w14:paraId="6A5A16A5" w14:textId="77777777" w:rsidR="006C41A2" w:rsidRDefault="006C41A2" w:rsidP="006C41A2">
      <w:pPr>
        <w:pStyle w:val="Corpotesto"/>
        <w:kinsoku w:val="0"/>
        <w:overflowPunct w:val="0"/>
        <w:spacing w:before="0" w:line="360" w:lineRule="auto"/>
        <w:ind w:left="0" w:right="119"/>
        <w:jc w:val="both"/>
        <w:rPr>
          <w:rFonts w:asciiTheme="majorHAnsi" w:hAnsiTheme="majorHAnsi"/>
          <w:spacing w:val="-1"/>
        </w:rPr>
      </w:pPr>
    </w:p>
    <w:p w14:paraId="1D23A138" w14:textId="500AC536" w:rsidR="006C41A2" w:rsidRPr="00195C86" w:rsidRDefault="006C41A2" w:rsidP="006C41A2">
      <w:pPr>
        <w:widowControl/>
        <w:spacing w:line="360" w:lineRule="auto"/>
        <w:jc w:val="both"/>
        <w:rPr>
          <w:rFonts w:asciiTheme="majorHAnsi" w:hAnsiTheme="majorHAnsi"/>
          <w:u w:val="single"/>
        </w:rPr>
      </w:pPr>
      <w:r>
        <w:rPr>
          <w:rFonts w:asciiTheme="majorHAnsi" w:hAnsiTheme="majorHAnsi"/>
          <w:u w:val="single"/>
        </w:rPr>
        <w:t xml:space="preserve">Uscite per funzionamento uffici </w:t>
      </w:r>
      <w:r w:rsidRPr="00195C86">
        <w:rPr>
          <w:rFonts w:asciiTheme="majorHAnsi" w:hAnsiTheme="majorHAnsi"/>
          <w:u w:val="single"/>
        </w:rPr>
        <w:t>(</w:t>
      </w:r>
      <w:r w:rsidR="00921F01">
        <w:rPr>
          <w:rFonts w:asciiTheme="majorHAnsi" w:hAnsiTheme="majorHAnsi"/>
          <w:u w:val="single"/>
        </w:rPr>
        <w:t xml:space="preserve">€ </w:t>
      </w:r>
      <w:r w:rsidR="00E04EC3">
        <w:rPr>
          <w:rFonts w:asciiTheme="majorHAnsi" w:hAnsiTheme="majorHAnsi"/>
          <w:u w:val="single"/>
        </w:rPr>
        <w:t>31</w:t>
      </w:r>
      <w:r w:rsidR="009406EF">
        <w:rPr>
          <w:rFonts w:asciiTheme="majorHAnsi" w:hAnsiTheme="majorHAnsi"/>
          <w:u w:val="single"/>
        </w:rPr>
        <w:t>.</w:t>
      </w:r>
      <w:r w:rsidR="00E04EC3">
        <w:rPr>
          <w:rFonts w:asciiTheme="majorHAnsi" w:hAnsiTheme="majorHAnsi"/>
          <w:u w:val="single"/>
        </w:rPr>
        <w:t>446</w:t>
      </w:r>
      <w:r w:rsidR="009406EF">
        <w:rPr>
          <w:rFonts w:asciiTheme="majorHAnsi" w:hAnsiTheme="majorHAnsi"/>
          <w:u w:val="single"/>
        </w:rPr>
        <w:t>,</w:t>
      </w:r>
      <w:r w:rsidR="00EF6CD8">
        <w:rPr>
          <w:rFonts w:asciiTheme="majorHAnsi" w:hAnsiTheme="majorHAnsi"/>
          <w:u w:val="single"/>
        </w:rPr>
        <w:t>74</w:t>
      </w:r>
      <w:r w:rsidRPr="00195C86">
        <w:rPr>
          <w:rFonts w:asciiTheme="majorHAnsi" w:hAnsiTheme="majorHAnsi"/>
          <w:u w:val="single"/>
        </w:rPr>
        <w:t>)</w:t>
      </w:r>
    </w:p>
    <w:p w14:paraId="7AEC9CAF" w14:textId="35DFD3B6" w:rsidR="00FB6BA8" w:rsidRDefault="009125F3" w:rsidP="009125F3">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Rappresenta una voce importante delle uscite, ed è riferita a</w:t>
      </w:r>
      <w:r w:rsidR="00FB6BA8" w:rsidRPr="00C53338">
        <w:rPr>
          <w:rFonts w:asciiTheme="majorHAnsi" w:hAnsiTheme="majorHAnsi"/>
          <w:spacing w:val="-1"/>
        </w:rPr>
        <w:t xml:space="preserve"> canoni di affitto per € 1</w:t>
      </w:r>
      <w:r w:rsidR="006D2D5E">
        <w:rPr>
          <w:rFonts w:asciiTheme="majorHAnsi" w:hAnsiTheme="majorHAnsi"/>
          <w:spacing w:val="-1"/>
        </w:rPr>
        <w:t>5</w:t>
      </w:r>
      <w:r w:rsidR="00FB6BA8" w:rsidRPr="00C53338">
        <w:rPr>
          <w:rFonts w:asciiTheme="majorHAnsi" w:hAnsiTheme="majorHAnsi"/>
          <w:spacing w:val="-1"/>
        </w:rPr>
        <w:t>.</w:t>
      </w:r>
      <w:r w:rsidR="00EF6CD8">
        <w:rPr>
          <w:rFonts w:asciiTheme="majorHAnsi" w:hAnsiTheme="majorHAnsi"/>
          <w:spacing w:val="-1"/>
        </w:rPr>
        <w:t>693</w:t>
      </w:r>
      <w:r w:rsidR="00FB6BA8" w:rsidRPr="00C53338">
        <w:rPr>
          <w:rFonts w:asciiTheme="majorHAnsi" w:hAnsiTheme="majorHAnsi"/>
          <w:spacing w:val="-1"/>
        </w:rPr>
        <w:t>,</w:t>
      </w:r>
      <w:r w:rsidR="00EF6CD8">
        <w:rPr>
          <w:rFonts w:asciiTheme="majorHAnsi" w:hAnsiTheme="majorHAnsi"/>
          <w:spacing w:val="-1"/>
        </w:rPr>
        <w:t>52</w:t>
      </w:r>
      <w:r w:rsidR="00525641">
        <w:rPr>
          <w:rFonts w:asciiTheme="majorHAnsi" w:hAnsiTheme="majorHAnsi"/>
          <w:spacing w:val="-1"/>
        </w:rPr>
        <w:t>, spese condominiali per € 2.</w:t>
      </w:r>
      <w:r w:rsidR="00EF6CD8">
        <w:rPr>
          <w:rFonts w:asciiTheme="majorHAnsi" w:hAnsiTheme="majorHAnsi"/>
          <w:spacing w:val="-1"/>
        </w:rPr>
        <w:t>8</w:t>
      </w:r>
      <w:r w:rsidR="00525641">
        <w:rPr>
          <w:rFonts w:asciiTheme="majorHAnsi" w:hAnsiTheme="majorHAnsi"/>
          <w:spacing w:val="-1"/>
        </w:rPr>
        <w:t>00,00</w:t>
      </w:r>
      <w:r w:rsidR="00800AC1">
        <w:rPr>
          <w:rFonts w:asciiTheme="majorHAnsi" w:hAnsiTheme="majorHAnsi"/>
          <w:spacing w:val="-1"/>
        </w:rPr>
        <w:t>, servizi di pulizia uffici per € 2.</w:t>
      </w:r>
      <w:r w:rsidR="0049239C">
        <w:rPr>
          <w:rFonts w:asciiTheme="majorHAnsi" w:hAnsiTheme="majorHAnsi"/>
          <w:spacing w:val="-1"/>
        </w:rPr>
        <w:t>5</w:t>
      </w:r>
      <w:r w:rsidR="00800AC1">
        <w:rPr>
          <w:rFonts w:asciiTheme="majorHAnsi" w:hAnsiTheme="majorHAnsi"/>
          <w:spacing w:val="-1"/>
        </w:rPr>
        <w:t>00</w:t>
      </w:r>
      <w:r w:rsidR="00525641">
        <w:rPr>
          <w:rFonts w:asciiTheme="majorHAnsi" w:hAnsiTheme="majorHAnsi"/>
          <w:spacing w:val="-1"/>
        </w:rPr>
        <w:t>,</w:t>
      </w:r>
      <w:r w:rsidR="00800AC1">
        <w:rPr>
          <w:rFonts w:asciiTheme="majorHAnsi" w:hAnsiTheme="majorHAnsi"/>
          <w:spacing w:val="-1"/>
        </w:rPr>
        <w:t>00, Tassa R</w:t>
      </w:r>
      <w:r w:rsidR="00525641">
        <w:rPr>
          <w:rFonts w:asciiTheme="majorHAnsi" w:hAnsiTheme="majorHAnsi"/>
          <w:spacing w:val="-1"/>
        </w:rPr>
        <w:t xml:space="preserve">ifiuti </w:t>
      </w:r>
      <w:r w:rsidR="00800AC1">
        <w:rPr>
          <w:rFonts w:asciiTheme="majorHAnsi" w:hAnsiTheme="majorHAnsi"/>
          <w:spacing w:val="-1"/>
        </w:rPr>
        <w:t xml:space="preserve">(TARI) </w:t>
      </w:r>
      <w:r w:rsidR="00525641">
        <w:rPr>
          <w:rFonts w:asciiTheme="majorHAnsi" w:hAnsiTheme="majorHAnsi"/>
          <w:spacing w:val="-1"/>
        </w:rPr>
        <w:t>per € 1.</w:t>
      </w:r>
      <w:r w:rsidR="0049239C">
        <w:rPr>
          <w:rFonts w:asciiTheme="majorHAnsi" w:hAnsiTheme="majorHAnsi"/>
          <w:spacing w:val="-1"/>
        </w:rPr>
        <w:t>360</w:t>
      </w:r>
      <w:r>
        <w:rPr>
          <w:rFonts w:asciiTheme="majorHAnsi" w:hAnsiTheme="majorHAnsi"/>
          <w:spacing w:val="-1"/>
        </w:rPr>
        <w:t>,0</w:t>
      </w:r>
      <w:r w:rsidR="00525641">
        <w:rPr>
          <w:rFonts w:asciiTheme="majorHAnsi" w:hAnsiTheme="majorHAnsi"/>
          <w:spacing w:val="-1"/>
        </w:rPr>
        <w:t>0, spese telefoniche</w:t>
      </w:r>
      <w:r w:rsidR="00DF0754">
        <w:rPr>
          <w:rFonts w:asciiTheme="majorHAnsi" w:hAnsiTheme="majorHAnsi"/>
          <w:spacing w:val="-1"/>
        </w:rPr>
        <w:t>-postali-cancelleria</w:t>
      </w:r>
      <w:r w:rsidR="00800AC1">
        <w:rPr>
          <w:rFonts w:asciiTheme="majorHAnsi" w:hAnsiTheme="majorHAnsi"/>
          <w:spacing w:val="-1"/>
        </w:rPr>
        <w:t xml:space="preserve"> pari ad € </w:t>
      </w:r>
      <w:r w:rsidR="006E13DC">
        <w:rPr>
          <w:rFonts w:asciiTheme="majorHAnsi" w:hAnsiTheme="majorHAnsi"/>
          <w:spacing w:val="-1"/>
        </w:rPr>
        <w:t>2</w:t>
      </w:r>
      <w:r w:rsidR="00800AC1">
        <w:rPr>
          <w:rFonts w:asciiTheme="majorHAnsi" w:hAnsiTheme="majorHAnsi"/>
          <w:spacing w:val="-1"/>
        </w:rPr>
        <w:t>.</w:t>
      </w:r>
      <w:r w:rsidR="006E13DC">
        <w:rPr>
          <w:rFonts w:asciiTheme="majorHAnsi" w:hAnsiTheme="majorHAnsi"/>
          <w:spacing w:val="-1"/>
        </w:rPr>
        <w:t>9</w:t>
      </w:r>
      <w:r w:rsidR="00800AC1">
        <w:rPr>
          <w:rFonts w:asciiTheme="majorHAnsi" w:hAnsiTheme="majorHAnsi"/>
          <w:spacing w:val="-1"/>
        </w:rPr>
        <w:t>17,36</w:t>
      </w:r>
      <w:r>
        <w:rPr>
          <w:rFonts w:asciiTheme="majorHAnsi" w:hAnsiTheme="majorHAnsi"/>
          <w:spacing w:val="-1"/>
        </w:rPr>
        <w:t xml:space="preserve"> e la fornitura di</w:t>
      </w:r>
      <w:r w:rsidR="00800AC1">
        <w:rPr>
          <w:rFonts w:asciiTheme="majorHAnsi" w:hAnsiTheme="majorHAnsi"/>
          <w:spacing w:val="-1"/>
        </w:rPr>
        <w:t xml:space="preserve"> energia elettrica per € 1.</w:t>
      </w:r>
      <w:r w:rsidR="00747DD4">
        <w:rPr>
          <w:rFonts w:asciiTheme="majorHAnsi" w:hAnsiTheme="majorHAnsi"/>
          <w:spacing w:val="-1"/>
        </w:rPr>
        <w:t>5</w:t>
      </w:r>
      <w:r w:rsidR="0056309C">
        <w:rPr>
          <w:rFonts w:asciiTheme="majorHAnsi" w:hAnsiTheme="majorHAnsi"/>
          <w:spacing w:val="-1"/>
        </w:rPr>
        <w:t>5</w:t>
      </w:r>
      <w:r w:rsidR="00800AC1">
        <w:rPr>
          <w:rFonts w:asciiTheme="majorHAnsi" w:hAnsiTheme="majorHAnsi"/>
          <w:spacing w:val="-1"/>
        </w:rPr>
        <w:t>0,</w:t>
      </w:r>
      <w:r>
        <w:rPr>
          <w:rFonts w:asciiTheme="majorHAnsi" w:hAnsiTheme="majorHAnsi"/>
          <w:spacing w:val="-1"/>
        </w:rPr>
        <w:t>00.</w:t>
      </w:r>
      <w:r w:rsidR="00800AC1">
        <w:rPr>
          <w:rFonts w:asciiTheme="majorHAnsi" w:hAnsiTheme="majorHAnsi"/>
          <w:spacing w:val="-1"/>
        </w:rPr>
        <w:t xml:space="preserve"> S</w:t>
      </w:r>
      <w:r w:rsidR="004E7219">
        <w:rPr>
          <w:rFonts w:asciiTheme="majorHAnsi" w:hAnsiTheme="majorHAnsi"/>
          <w:spacing w:val="-1"/>
        </w:rPr>
        <w:t xml:space="preserve">ono state infine previste spese per </w:t>
      </w:r>
      <w:r w:rsidR="00800AC1">
        <w:rPr>
          <w:rFonts w:asciiTheme="majorHAnsi" w:hAnsiTheme="majorHAnsi"/>
          <w:spacing w:val="-1"/>
        </w:rPr>
        <w:t>“</w:t>
      </w:r>
      <w:r w:rsidR="00800AC1" w:rsidRPr="00067646">
        <w:rPr>
          <w:rFonts w:asciiTheme="majorHAnsi" w:hAnsiTheme="majorHAnsi"/>
          <w:spacing w:val="-1"/>
        </w:rPr>
        <w:t>Manutenzion</w:t>
      </w:r>
      <w:r w:rsidR="004E7219">
        <w:rPr>
          <w:rFonts w:asciiTheme="majorHAnsi" w:hAnsiTheme="majorHAnsi"/>
          <w:spacing w:val="-1"/>
        </w:rPr>
        <w:t xml:space="preserve">i ordinarie </w:t>
      </w:r>
      <w:r w:rsidR="00800AC1" w:rsidRPr="00067646">
        <w:rPr>
          <w:rFonts w:asciiTheme="majorHAnsi" w:hAnsiTheme="majorHAnsi"/>
          <w:spacing w:val="-1"/>
        </w:rPr>
        <w:t>uffici” per € 1.</w:t>
      </w:r>
      <w:r w:rsidR="00747DD4">
        <w:rPr>
          <w:rFonts w:asciiTheme="majorHAnsi" w:hAnsiTheme="majorHAnsi"/>
          <w:spacing w:val="-1"/>
        </w:rPr>
        <w:t>930</w:t>
      </w:r>
      <w:r w:rsidR="00800AC1" w:rsidRPr="00067646">
        <w:rPr>
          <w:rFonts w:asciiTheme="majorHAnsi" w:hAnsiTheme="majorHAnsi"/>
          <w:spacing w:val="-1"/>
        </w:rPr>
        <w:t>,8</w:t>
      </w:r>
      <w:r w:rsidR="00747DD4">
        <w:rPr>
          <w:rFonts w:asciiTheme="majorHAnsi" w:hAnsiTheme="majorHAnsi"/>
          <w:spacing w:val="-1"/>
        </w:rPr>
        <w:t>6</w:t>
      </w:r>
      <w:r w:rsidR="00800AC1" w:rsidRPr="00067646">
        <w:rPr>
          <w:rFonts w:asciiTheme="majorHAnsi" w:hAnsiTheme="majorHAnsi"/>
          <w:spacing w:val="-1"/>
        </w:rPr>
        <w:t xml:space="preserve"> per tutte le spese</w:t>
      </w:r>
      <w:r w:rsidR="00067646">
        <w:rPr>
          <w:rFonts w:asciiTheme="majorHAnsi" w:hAnsiTheme="majorHAnsi"/>
          <w:spacing w:val="-1"/>
        </w:rPr>
        <w:t xml:space="preserve"> obbligatorie quali la manutenzione degli estintori il controllo dell’impianto elettrico, la manutenzione annua dell’impianto di condizionamento, oltre a qualche altra spesa imprevista</w:t>
      </w:r>
      <w:r w:rsidR="00017898">
        <w:rPr>
          <w:rFonts w:asciiTheme="majorHAnsi" w:hAnsiTheme="majorHAnsi"/>
          <w:spacing w:val="-1"/>
        </w:rPr>
        <w:t>, spese varie e minute non altrove classificabili per € 2.400,00 e premi assicurativi per rischio locativo pe</w:t>
      </w:r>
      <w:r w:rsidR="004A11EC">
        <w:rPr>
          <w:rFonts w:asciiTheme="majorHAnsi" w:hAnsiTheme="majorHAnsi"/>
          <w:spacing w:val="-1"/>
        </w:rPr>
        <w:t>r € 295,00</w:t>
      </w:r>
      <w:r w:rsidR="00067646">
        <w:rPr>
          <w:rFonts w:asciiTheme="majorHAnsi" w:hAnsiTheme="majorHAnsi"/>
          <w:spacing w:val="-1"/>
        </w:rPr>
        <w:t>.</w:t>
      </w:r>
    </w:p>
    <w:p w14:paraId="6243E061" w14:textId="77777777" w:rsidR="009125F3" w:rsidRDefault="009125F3" w:rsidP="009125F3">
      <w:pPr>
        <w:widowControl/>
        <w:spacing w:line="360" w:lineRule="auto"/>
        <w:jc w:val="both"/>
        <w:rPr>
          <w:rFonts w:asciiTheme="majorHAnsi" w:hAnsiTheme="majorHAnsi"/>
          <w:u w:val="single"/>
        </w:rPr>
      </w:pPr>
    </w:p>
    <w:p w14:paraId="6103DE59" w14:textId="7706076F" w:rsidR="009125F3" w:rsidRPr="00195C86" w:rsidRDefault="009125F3" w:rsidP="009125F3">
      <w:pPr>
        <w:widowControl/>
        <w:spacing w:line="360" w:lineRule="auto"/>
        <w:jc w:val="both"/>
        <w:rPr>
          <w:rFonts w:asciiTheme="majorHAnsi" w:hAnsiTheme="majorHAnsi"/>
          <w:u w:val="single"/>
        </w:rPr>
      </w:pPr>
      <w:r>
        <w:rPr>
          <w:rFonts w:asciiTheme="majorHAnsi" w:hAnsiTheme="majorHAnsi"/>
          <w:u w:val="single"/>
        </w:rPr>
        <w:t xml:space="preserve">Uscite per </w:t>
      </w:r>
      <w:r w:rsidR="005F698F">
        <w:rPr>
          <w:rFonts w:asciiTheme="majorHAnsi" w:hAnsiTheme="majorHAnsi"/>
          <w:u w:val="single"/>
        </w:rPr>
        <w:t>prestazioni istituzionali</w:t>
      </w:r>
      <w:r>
        <w:rPr>
          <w:rFonts w:asciiTheme="majorHAnsi" w:hAnsiTheme="majorHAnsi"/>
          <w:u w:val="single"/>
        </w:rPr>
        <w:t xml:space="preserve"> </w:t>
      </w:r>
      <w:r w:rsidRPr="00195C86">
        <w:rPr>
          <w:rFonts w:asciiTheme="majorHAnsi" w:hAnsiTheme="majorHAnsi"/>
          <w:u w:val="single"/>
        </w:rPr>
        <w:t>(</w:t>
      </w:r>
      <w:r>
        <w:rPr>
          <w:rFonts w:asciiTheme="majorHAnsi" w:hAnsiTheme="majorHAnsi"/>
          <w:u w:val="single"/>
        </w:rPr>
        <w:t xml:space="preserve">€ </w:t>
      </w:r>
      <w:r w:rsidR="004A0512">
        <w:rPr>
          <w:rFonts w:asciiTheme="majorHAnsi" w:hAnsiTheme="majorHAnsi"/>
          <w:u w:val="single"/>
        </w:rPr>
        <w:t>6</w:t>
      </w:r>
      <w:r w:rsidR="00D10811">
        <w:rPr>
          <w:rFonts w:asciiTheme="majorHAnsi" w:hAnsiTheme="majorHAnsi"/>
          <w:u w:val="single"/>
        </w:rPr>
        <w:t>.2</w:t>
      </w:r>
      <w:r w:rsidR="004A0512">
        <w:rPr>
          <w:rFonts w:asciiTheme="majorHAnsi" w:hAnsiTheme="majorHAnsi"/>
          <w:u w:val="single"/>
        </w:rPr>
        <w:t>78</w:t>
      </w:r>
      <w:r w:rsidR="00800AC1">
        <w:rPr>
          <w:rFonts w:asciiTheme="majorHAnsi" w:hAnsiTheme="majorHAnsi"/>
          <w:u w:val="single"/>
        </w:rPr>
        <w:t>,</w:t>
      </w:r>
      <w:r w:rsidR="001D7410">
        <w:rPr>
          <w:rFonts w:asciiTheme="majorHAnsi" w:hAnsiTheme="majorHAnsi"/>
          <w:u w:val="single"/>
        </w:rPr>
        <w:t>28</w:t>
      </w:r>
      <w:r w:rsidRPr="00195C86">
        <w:rPr>
          <w:rFonts w:asciiTheme="majorHAnsi" w:hAnsiTheme="majorHAnsi"/>
          <w:u w:val="single"/>
        </w:rPr>
        <w:t>)</w:t>
      </w:r>
    </w:p>
    <w:p w14:paraId="6C75F8DC" w14:textId="4FD446C9" w:rsidR="009125F3" w:rsidRDefault="005F698F" w:rsidP="009125F3">
      <w:pPr>
        <w:pStyle w:val="Corpotesto"/>
        <w:kinsoku w:val="0"/>
        <w:overflowPunct w:val="0"/>
        <w:spacing w:before="0" w:line="360" w:lineRule="auto"/>
        <w:ind w:left="0" w:right="119"/>
        <w:jc w:val="both"/>
        <w:rPr>
          <w:rFonts w:asciiTheme="majorHAnsi" w:hAnsiTheme="majorHAnsi"/>
          <w:spacing w:val="-1"/>
        </w:rPr>
      </w:pPr>
      <w:r w:rsidRPr="00FF0239">
        <w:rPr>
          <w:rFonts w:asciiTheme="majorHAnsi" w:hAnsiTheme="majorHAnsi"/>
          <w:spacing w:val="-1"/>
        </w:rPr>
        <w:t xml:space="preserve">In questa categoria di spesa sono state previste uscite per </w:t>
      </w:r>
      <w:r w:rsidR="001D7410">
        <w:rPr>
          <w:rFonts w:asciiTheme="majorHAnsi" w:hAnsiTheme="majorHAnsi"/>
          <w:spacing w:val="-1"/>
        </w:rPr>
        <w:t xml:space="preserve">attività </w:t>
      </w:r>
      <w:r w:rsidR="00567592">
        <w:rPr>
          <w:rFonts w:asciiTheme="majorHAnsi" w:hAnsiTheme="majorHAnsi"/>
          <w:spacing w:val="-1"/>
        </w:rPr>
        <w:t>culturali</w:t>
      </w:r>
      <w:r w:rsidR="001D7410">
        <w:rPr>
          <w:rFonts w:asciiTheme="majorHAnsi" w:hAnsiTheme="majorHAnsi"/>
          <w:spacing w:val="-1"/>
        </w:rPr>
        <w:t xml:space="preserve"> proprie dell’Associazione </w:t>
      </w:r>
      <w:r w:rsidR="00567592">
        <w:rPr>
          <w:rFonts w:asciiTheme="majorHAnsi" w:hAnsiTheme="majorHAnsi"/>
          <w:spacing w:val="-1"/>
        </w:rPr>
        <w:t>Triveneto</w:t>
      </w:r>
      <w:r w:rsidR="00800AC1" w:rsidRPr="00FF0239">
        <w:rPr>
          <w:rFonts w:asciiTheme="majorHAnsi" w:hAnsiTheme="majorHAnsi"/>
          <w:spacing w:val="-1"/>
        </w:rPr>
        <w:t xml:space="preserve"> (€ 3.1</w:t>
      </w:r>
      <w:r w:rsidR="00567592">
        <w:rPr>
          <w:rFonts w:asciiTheme="majorHAnsi" w:hAnsiTheme="majorHAnsi"/>
          <w:spacing w:val="-1"/>
        </w:rPr>
        <w:t>4</w:t>
      </w:r>
      <w:r w:rsidR="00800AC1" w:rsidRPr="00FF0239">
        <w:rPr>
          <w:rFonts w:asciiTheme="majorHAnsi" w:hAnsiTheme="majorHAnsi"/>
          <w:spacing w:val="-1"/>
        </w:rPr>
        <w:t>0</w:t>
      </w:r>
      <w:r w:rsidR="00C62B29" w:rsidRPr="00FF0239">
        <w:rPr>
          <w:rFonts w:asciiTheme="majorHAnsi" w:hAnsiTheme="majorHAnsi"/>
          <w:spacing w:val="-1"/>
        </w:rPr>
        <w:t>,00)</w:t>
      </w:r>
      <w:r w:rsidRPr="00FF0239">
        <w:rPr>
          <w:rFonts w:asciiTheme="majorHAnsi" w:hAnsiTheme="majorHAnsi"/>
          <w:spacing w:val="-1"/>
        </w:rPr>
        <w:t>, la Conferenza permanente</w:t>
      </w:r>
      <w:r w:rsidR="00567592">
        <w:rPr>
          <w:rFonts w:asciiTheme="majorHAnsi" w:hAnsiTheme="majorHAnsi"/>
          <w:spacing w:val="-1"/>
        </w:rPr>
        <w:t xml:space="preserve"> del Triveneto</w:t>
      </w:r>
      <w:r w:rsidR="00FF0239" w:rsidRPr="00FF0239">
        <w:rPr>
          <w:rFonts w:asciiTheme="majorHAnsi" w:hAnsiTheme="majorHAnsi"/>
          <w:spacing w:val="-1"/>
        </w:rPr>
        <w:t xml:space="preserve"> (€ 32</w:t>
      </w:r>
      <w:r w:rsidR="00DA7D48">
        <w:rPr>
          <w:rFonts w:asciiTheme="majorHAnsi" w:hAnsiTheme="majorHAnsi"/>
          <w:spacing w:val="-1"/>
        </w:rPr>
        <w:t>2</w:t>
      </w:r>
      <w:r w:rsidR="00FF0239" w:rsidRPr="00FF0239">
        <w:rPr>
          <w:rFonts w:asciiTheme="majorHAnsi" w:hAnsiTheme="majorHAnsi"/>
          <w:spacing w:val="-1"/>
        </w:rPr>
        <w:t>,00)</w:t>
      </w:r>
      <w:r w:rsidRPr="00FF0239">
        <w:rPr>
          <w:rFonts w:asciiTheme="majorHAnsi" w:hAnsiTheme="majorHAnsi"/>
          <w:spacing w:val="-1"/>
        </w:rPr>
        <w:t xml:space="preserve"> e </w:t>
      </w:r>
      <w:r w:rsidR="00024AC0">
        <w:rPr>
          <w:rFonts w:asciiTheme="majorHAnsi" w:hAnsiTheme="majorHAnsi"/>
          <w:spacing w:val="-1"/>
        </w:rPr>
        <w:t>il contributo annuo al</w:t>
      </w:r>
      <w:r w:rsidRPr="00FF0239">
        <w:rPr>
          <w:rFonts w:asciiTheme="majorHAnsi" w:hAnsiTheme="majorHAnsi"/>
          <w:spacing w:val="-1"/>
        </w:rPr>
        <w:t>l’Associazione del Triveneto</w:t>
      </w:r>
      <w:r w:rsidR="00FF0239" w:rsidRPr="00FF0239">
        <w:rPr>
          <w:rFonts w:asciiTheme="majorHAnsi" w:hAnsiTheme="majorHAnsi"/>
          <w:spacing w:val="-1"/>
        </w:rPr>
        <w:t xml:space="preserve"> (€ 250,00)</w:t>
      </w:r>
      <w:r w:rsidRPr="00FF0239">
        <w:rPr>
          <w:rFonts w:asciiTheme="majorHAnsi" w:hAnsiTheme="majorHAnsi"/>
          <w:spacing w:val="-1"/>
        </w:rPr>
        <w:t xml:space="preserve">; </w:t>
      </w:r>
      <w:r w:rsidR="001F2556" w:rsidRPr="00FF0239">
        <w:rPr>
          <w:rFonts w:asciiTheme="majorHAnsi" w:hAnsiTheme="majorHAnsi"/>
          <w:spacing w:val="-1"/>
        </w:rPr>
        <w:t xml:space="preserve">è stato, inoltre, tenuto conto delle uscite previste relativamente alla PEC degli iscritti </w:t>
      </w:r>
      <w:r w:rsidR="00FF0239" w:rsidRPr="00FF0239">
        <w:rPr>
          <w:rFonts w:asciiTheme="majorHAnsi" w:hAnsiTheme="majorHAnsi"/>
          <w:spacing w:val="-1"/>
        </w:rPr>
        <w:t>(€ 1.</w:t>
      </w:r>
      <w:r w:rsidR="00DA7D48">
        <w:rPr>
          <w:rFonts w:asciiTheme="majorHAnsi" w:hAnsiTheme="majorHAnsi"/>
          <w:spacing w:val="-1"/>
        </w:rPr>
        <w:t>3</w:t>
      </w:r>
      <w:r w:rsidR="009C14D6">
        <w:rPr>
          <w:rFonts w:asciiTheme="majorHAnsi" w:hAnsiTheme="majorHAnsi"/>
          <w:spacing w:val="-1"/>
        </w:rPr>
        <w:t>29</w:t>
      </w:r>
      <w:r w:rsidR="00FF0239" w:rsidRPr="00FF0239">
        <w:rPr>
          <w:rFonts w:asciiTheme="majorHAnsi" w:hAnsiTheme="majorHAnsi"/>
          <w:spacing w:val="-1"/>
        </w:rPr>
        <w:t>,</w:t>
      </w:r>
      <w:r w:rsidR="009C14D6">
        <w:rPr>
          <w:rFonts w:asciiTheme="majorHAnsi" w:hAnsiTheme="majorHAnsi"/>
          <w:spacing w:val="-1"/>
        </w:rPr>
        <w:t>80</w:t>
      </w:r>
      <w:r w:rsidR="00FF0239" w:rsidRPr="00FF0239">
        <w:rPr>
          <w:rFonts w:asciiTheme="majorHAnsi" w:hAnsiTheme="majorHAnsi"/>
          <w:spacing w:val="-1"/>
        </w:rPr>
        <w:t>)</w:t>
      </w:r>
      <w:r w:rsidR="00913210">
        <w:rPr>
          <w:rFonts w:asciiTheme="majorHAnsi" w:hAnsiTheme="majorHAnsi"/>
          <w:spacing w:val="-1"/>
        </w:rPr>
        <w:t xml:space="preserve">, dei </w:t>
      </w:r>
      <w:r w:rsidR="001F2556" w:rsidRPr="00FF0239">
        <w:rPr>
          <w:rFonts w:asciiTheme="majorHAnsi" w:hAnsiTheme="majorHAnsi"/>
          <w:spacing w:val="-1"/>
        </w:rPr>
        <w:lastRenderedPageBreak/>
        <w:t>sigilli per i nuovi</w:t>
      </w:r>
      <w:r w:rsidR="001F2556" w:rsidRPr="00C62B29">
        <w:rPr>
          <w:rFonts w:asciiTheme="majorHAnsi" w:hAnsiTheme="majorHAnsi"/>
          <w:spacing w:val="-1"/>
        </w:rPr>
        <w:t xml:space="preserve"> iscritti</w:t>
      </w:r>
      <w:r w:rsidR="00FF0239">
        <w:rPr>
          <w:rFonts w:asciiTheme="majorHAnsi" w:hAnsiTheme="majorHAnsi"/>
          <w:spacing w:val="-1"/>
        </w:rPr>
        <w:t xml:space="preserve"> (€ </w:t>
      </w:r>
      <w:r w:rsidR="009C14D6">
        <w:rPr>
          <w:rFonts w:asciiTheme="majorHAnsi" w:hAnsiTheme="majorHAnsi"/>
          <w:spacing w:val="-1"/>
        </w:rPr>
        <w:t>236</w:t>
      </w:r>
      <w:r w:rsidR="00FF0239">
        <w:rPr>
          <w:rFonts w:asciiTheme="majorHAnsi" w:hAnsiTheme="majorHAnsi"/>
          <w:spacing w:val="-1"/>
        </w:rPr>
        <w:t>,</w:t>
      </w:r>
      <w:r w:rsidR="009C14D6">
        <w:rPr>
          <w:rFonts w:asciiTheme="majorHAnsi" w:hAnsiTheme="majorHAnsi"/>
          <w:spacing w:val="-1"/>
        </w:rPr>
        <w:t>48</w:t>
      </w:r>
      <w:r w:rsidR="00FF0239">
        <w:rPr>
          <w:rFonts w:asciiTheme="majorHAnsi" w:hAnsiTheme="majorHAnsi"/>
          <w:spacing w:val="-1"/>
        </w:rPr>
        <w:t>)</w:t>
      </w:r>
      <w:r w:rsidR="002F5487">
        <w:rPr>
          <w:rFonts w:asciiTheme="majorHAnsi" w:hAnsiTheme="majorHAnsi"/>
          <w:spacing w:val="-1"/>
        </w:rPr>
        <w:t xml:space="preserve"> oltre ad € 1.000,00 per spese di natura istituzionale</w:t>
      </w:r>
      <w:r w:rsidR="00A9421B">
        <w:rPr>
          <w:rFonts w:asciiTheme="majorHAnsi" w:hAnsiTheme="majorHAnsi"/>
          <w:spacing w:val="-1"/>
        </w:rPr>
        <w:t xml:space="preserve"> non rimborsate dal Consiglio Nazionale</w:t>
      </w:r>
      <w:r w:rsidR="001F2556" w:rsidRPr="00C62B29">
        <w:rPr>
          <w:rFonts w:asciiTheme="majorHAnsi" w:hAnsiTheme="majorHAnsi"/>
          <w:spacing w:val="-1"/>
        </w:rPr>
        <w:t>.</w:t>
      </w:r>
    </w:p>
    <w:p w14:paraId="04D90BC8" w14:textId="77777777" w:rsidR="009125F3" w:rsidRDefault="009125F3" w:rsidP="009125F3">
      <w:pPr>
        <w:pStyle w:val="Corpotesto"/>
        <w:kinsoku w:val="0"/>
        <w:overflowPunct w:val="0"/>
        <w:spacing w:before="0" w:line="360" w:lineRule="auto"/>
        <w:ind w:left="0" w:right="119"/>
        <w:jc w:val="both"/>
        <w:rPr>
          <w:rFonts w:asciiTheme="majorHAnsi" w:hAnsiTheme="majorHAnsi"/>
          <w:spacing w:val="-1"/>
        </w:rPr>
      </w:pPr>
    </w:p>
    <w:p w14:paraId="15A5B4E0" w14:textId="47C2D9BF" w:rsidR="005F698F" w:rsidRPr="00195C86" w:rsidRDefault="005F698F" w:rsidP="005F698F">
      <w:pPr>
        <w:widowControl/>
        <w:spacing w:line="360" w:lineRule="auto"/>
        <w:jc w:val="both"/>
        <w:rPr>
          <w:rFonts w:asciiTheme="majorHAnsi" w:hAnsiTheme="majorHAnsi"/>
          <w:u w:val="single"/>
        </w:rPr>
      </w:pPr>
      <w:r>
        <w:rPr>
          <w:rFonts w:asciiTheme="majorHAnsi" w:hAnsiTheme="majorHAnsi"/>
          <w:u w:val="single"/>
        </w:rPr>
        <w:t xml:space="preserve">Oneri finanziari </w:t>
      </w:r>
      <w:r w:rsidRPr="00195C86">
        <w:rPr>
          <w:rFonts w:asciiTheme="majorHAnsi" w:hAnsiTheme="majorHAnsi"/>
          <w:u w:val="single"/>
        </w:rPr>
        <w:t>(</w:t>
      </w:r>
      <w:r w:rsidR="00800AC1">
        <w:rPr>
          <w:rFonts w:asciiTheme="majorHAnsi" w:hAnsiTheme="majorHAnsi"/>
          <w:u w:val="single"/>
        </w:rPr>
        <w:t xml:space="preserve">€ </w:t>
      </w:r>
      <w:r w:rsidR="00BC4A9E">
        <w:rPr>
          <w:rFonts w:asciiTheme="majorHAnsi" w:hAnsiTheme="majorHAnsi"/>
          <w:u w:val="single"/>
        </w:rPr>
        <w:t>880</w:t>
      </w:r>
      <w:r>
        <w:rPr>
          <w:rFonts w:asciiTheme="majorHAnsi" w:hAnsiTheme="majorHAnsi"/>
          <w:u w:val="single"/>
        </w:rPr>
        <w:t>,00</w:t>
      </w:r>
      <w:r w:rsidRPr="00195C86">
        <w:rPr>
          <w:rFonts w:asciiTheme="majorHAnsi" w:hAnsiTheme="majorHAnsi"/>
          <w:u w:val="single"/>
        </w:rPr>
        <w:t>)</w:t>
      </w:r>
    </w:p>
    <w:p w14:paraId="1118B837" w14:textId="2EA752DA" w:rsidR="005F698F" w:rsidRDefault="005F698F" w:rsidP="005F698F">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Trattasi di spese per commissioni bancarie</w:t>
      </w:r>
      <w:r w:rsidR="00BC4A9E">
        <w:rPr>
          <w:rFonts w:asciiTheme="majorHAnsi" w:hAnsiTheme="majorHAnsi"/>
          <w:spacing w:val="-1"/>
        </w:rPr>
        <w:t xml:space="preserve">; tali spese risultano sensibilmente diminuite </w:t>
      </w:r>
      <w:r w:rsidR="00D810F8">
        <w:rPr>
          <w:rFonts w:asciiTheme="majorHAnsi" w:hAnsiTheme="majorHAnsi"/>
          <w:spacing w:val="-1"/>
        </w:rPr>
        <w:t>rispetto al precedente esercizio in quanto nei primi mesi del 2018</w:t>
      </w:r>
      <w:r w:rsidR="00AA2914">
        <w:rPr>
          <w:rFonts w:asciiTheme="majorHAnsi" w:hAnsiTheme="majorHAnsi"/>
          <w:spacing w:val="-1"/>
        </w:rPr>
        <w:t xml:space="preserve"> si è proceduto </w:t>
      </w:r>
      <w:r w:rsidR="00B03E1C">
        <w:rPr>
          <w:rFonts w:asciiTheme="majorHAnsi" w:hAnsiTheme="majorHAnsi"/>
          <w:spacing w:val="-1"/>
        </w:rPr>
        <w:t>all’indizione di una gara tra vari istituti di credito per la gestione del conto corrente dell’Ordine e dei vari servizi ad esso collegati</w:t>
      </w:r>
      <w:r>
        <w:rPr>
          <w:rFonts w:asciiTheme="majorHAnsi" w:hAnsiTheme="majorHAnsi"/>
          <w:spacing w:val="-1"/>
        </w:rPr>
        <w:t>.</w:t>
      </w:r>
    </w:p>
    <w:p w14:paraId="64223CC0" w14:textId="77777777" w:rsidR="00E966D1" w:rsidRDefault="00E966D1" w:rsidP="005F698F">
      <w:pPr>
        <w:pStyle w:val="Corpotesto"/>
        <w:kinsoku w:val="0"/>
        <w:overflowPunct w:val="0"/>
        <w:spacing w:before="0" w:line="360" w:lineRule="auto"/>
        <w:ind w:left="0" w:right="119"/>
        <w:jc w:val="both"/>
        <w:rPr>
          <w:rFonts w:asciiTheme="majorHAnsi" w:hAnsiTheme="majorHAnsi"/>
          <w:spacing w:val="-1"/>
        </w:rPr>
      </w:pPr>
    </w:p>
    <w:p w14:paraId="01E2DDA1" w14:textId="66FFA932" w:rsidR="005F698F" w:rsidRPr="00195C86" w:rsidRDefault="005F698F" w:rsidP="005F698F">
      <w:pPr>
        <w:widowControl/>
        <w:spacing w:line="360" w:lineRule="auto"/>
        <w:jc w:val="both"/>
        <w:rPr>
          <w:rFonts w:asciiTheme="majorHAnsi" w:hAnsiTheme="majorHAnsi"/>
          <w:u w:val="single"/>
        </w:rPr>
      </w:pPr>
      <w:r>
        <w:rPr>
          <w:rFonts w:asciiTheme="majorHAnsi" w:hAnsiTheme="majorHAnsi"/>
          <w:u w:val="single"/>
        </w:rPr>
        <w:t xml:space="preserve">Oneri tributari </w:t>
      </w:r>
      <w:r w:rsidRPr="00195C86">
        <w:rPr>
          <w:rFonts w:asciiTheme="majorHAnsi" w:hAnsiTheme="majorHAnsi"/>
          <w:u w:val="single"/>
        </w:rPr>
        <w:t>(</w:t>
      </w:r>
      <w:r w:rsidR="00800AC1">
        <w:rPr>
          <w:rFonts w:asciiTheme="majorHAnsi" w:hAnsiTheme="majorHAnsi"/>
          <w:u w:val="single"/>
        </w:rPr>
        <w:t xml:space="preserve">€ </w:t>
      </w:r>
      <w:r w:rsidR="00535A2D">
        <w:rPr>
          <w:rFonts w:asciiTheme="majorHAnsi" w:hAnsiTheme="majorHAnsi"/>
          <w:u w:val="single"/>
        </w:rPr>
        <w:t>7.020,70</w:t>
      </w:r>
      <w:r w:rsidRPr="00195C86">
        <w:rPr>
          <w:rFonts w:asciiTheme="majorHAnsi" w:hAnsiTheme="majorHAnsi"/>
          <w:u w:val="single"/>
        </w:rPr>
        <w:t>)</w:t>
      </w:r>
    </w:p>
    <w:p w14:paraId="775D1192" w14:textId="50C9C039" w:rsidR="008D1D2E" w:rsidRDefault="008D1D2E" w:rsidP="008D1D2E">
      <w:pPr>
        <w:pStyle w:val="Corpotesto"/>
        <w:kinsoku w:val="0"/>
        <w:overflowPunct w:val="0"/>
        <w:spacing w:before="0" w:line="360" w:lineRule="auto"/>
        <w:ind w:left="0" w:right="119"/>
        <w:jc w:val="both"/>
        <w:rPr>
          <w:rFonts w:asciiTheme="majorHAnsi" w:hAnsiTheme="majorHAnsi"/>
          <w:spacing w:val="-1"/>
        </w:rPr>
      </w:pPr>
      <w:r>
        <w:rPr>
          <w:rFonts w:asciiTheme="majorHAnsi" w:hAnsiTheme="majorHAnsi"/>
          <w:spacing w:val="-1"/>
        </w:rPr>
        <w:t xml:space="preserve">La voce </w:t>
      </w:r>
      <w:r w:rsidR="00FB6BA8" w:rsidRPr="00C53338">
        <w:rPr>
          <w:rFonts w:asciiTheme="majorHAnsi" w:hAnsiTheme="majorHAnsi"/>
          <w:spacing w:val="-1"/>
        </w:rPr>
        <w:t xml:space="preserve">comprende le imposte dirette ed indirette </w:t>
      </w:r>
      <w:r w:rsidR="00610C3B" w:rsidRPr="00C53338">
        <w:rPr>
          <w:rFonts w:asciiTheme="majorHAnsi" w:hAnsiTheme="majorHAnsi"/>
          <w:spacing w:val="-1"/>
        </w:rPr>
        <w:t xml:space="preserve">che l’Ordine </w:t>
      </w:r>
      <w:r w:rsidR="000E52E6" w:rsidRPr="00C53338">
        <w:rPr>
          <w:rFonts w:asciiTheme="majorHAnsi" w:hAnsiTheme="majorHAnsi"/>
          <w:spacing w:val="-1"/>
        </w:rPr>
        <w:t>sarà</w:t>
      </w:r>
      <w:r w:rsidR="00610C3B" w:rsidRPr="00C53338">
        <w:rPr>
          <w:rFonts w:asciiTheme="majorHAnsi" w:hAnsiTheme="majorHAnsi"/>
          <w:spacing w:val="-1"/>
        </w:rPr>
        <w:t xml:space="preserve"> ten</w:t>
      </w:r>
      <w:r w:rsidR="00800AC1">
        <w:rPr>
          <w:rFonts w:asciiTheme="majorHAnsi" w:hAnsiTheme="majorHAnsi"/>
          <w:spacing w:val="-1"/>
        </w:rPr>
        <w:t>uto ad assolvere per l’anno 201</w:t>
      </w:r>
      <w:r w:rsidR="00535A2D">
        <w:rPr>
          <w:rFonts w:asciiTheme="majorHAnsi" w:hAnsiTheme="majorHAnsi"/>
          <w:spacing w:val="-1"/>
        </w:rPr>
        <w:t>9</w:t>
      </w:r>
      <w:r>
        <w:rPr>
          <w:rFonts w:asciiTheme="majorHAnsi" w:hAnsiTheme="majorHAnsi"/>
          <w:spacing w:val="-1"/>
        </w:rPr>
        <w:t>, tra cui l’IVA, le imposte dirette</w:t>
      </w:r>
      <w:r w:rsidR="00953254">
        <w:rPr>
          <w:rFonts w:asciiTheme="majorHAnsi" w:hAnsiTheme="majorHAnsi"/>
          <w:spacing w:val="-1"/>
        </w:rPr>
        <w:t xml:space="preserve"> sul reddito</w:t>
      </w:r>
      <w:r>
        <w:rPr>
          <w:rFonts w:asciiTheme="majorHAnsi" w:hAnsiTheme="majorHAnsi"/>
          <w:spacing w:val="-1"/>
        </w:rPr>
        <w:t xml:space="preserve"> e l’Irap sul costo del personale dipendente.</w:t>
      </w:r>
      <w:r w:rsidR="00847525">
        <w:rPr>
          <w:rFonts w:asciiTheme="majorHAnsi" w:hAnsiTheme="majorHAnsi"/>
          <w:spacing w:val="-1"/>
        </w:rPr>
        <w:t xml:space="preserve"> Per quanto riguarda l’Imposta sul Valore Aggiunto, essa si riferisce alla cosiddetta “iva commerciale” relativa ai corsi di formazione fatturati</w:t>
      </w:r>
      <w:r w:rsidR="00AE244A">
        <w:rPr>
          <w:rFonts w:asciiTheme="majorHAnsi" w:hAnsiTheme="majorHAnsi"/>
          <w:spacing w:val="-1"/>
        </w:rPr>
        <w:t xml:space="preserve">, al netto dell’iva per gli acquisti </w:t>
      </w:r>
      <w:r w:rsidR="00E87745">
        <w:rPr>
          <w:rFonts w:asciiTheme="majorHAnsi" w:hAnsiTheme="majorHAnsi"/>
          <w:spacing w:val="-1"/>
        </w:rPr>
        <w:t>direttamente</w:t>
      </w:r>
      <w:r w:rsidR="00AE244A">
        <w:rPr>
          <w:rFonts w:asciiTheme="majorHAnsi" w:hAnsiTheme="majorHAnsi"/>
          <w:spacing w:val="-1"/>
        </w:rPr>
        <w:t xml:space="preserve"> afferenti alle attività </w:t>
      </w:r>
      <w:r w:rsidR="00E87745">
        <w:rPr>
          <w:rFonts w:asciiTheme="majorHAnsi" w:hAnsiTheme="majorHAnsi"/>
          <w:spacing w:val="-1"/>
        </w:rPr>
        <w:t>commerciali.</w:t>
      </w:r>
    </w:p>
    <w:p w14:paraId="48781510" w14:textId="77777777" w:rsidR="00B51950" w:rsidRDefault="00B51950" w:rsidP="008D1D2E">
      <w:pPr>
        <w:pStyle w:val="Corpotesto"/>
        <w:kinsoku w:val="0"/>
        <w:overflowPunct w:val="0"/>
        <w:spacing w:before="0" w:line="360" w:lineRule="auto"/>
        <w:ind w:left="0" w:right="119"/>
        <w:jc w:val="both"/>
        <w:rPr>
          <w:rFonts w:asciiTheme="majorHAnsi" w:hAnsiTheme="majorHAnsi"/>
          <w:spacing w:val="-1"/>
        </w:rPr>
      </w:pPr>
    </w:p>
    <w:p w14:paraId="41CCDD81" w14:textId="38E90D34" w:rsidR="008D1D2E" w:rsidRPr="00195C86" w:rsidRDefault="008D1D2E" w:rsidP="008D1D2E">
      <w:pPr>
        <w:widowControl/>
        <w:spacing w:line="360" w:lineRule="auto"/>
        <w:jc w:val="both"/>
        <w:rPr>
          <w:rFonts w:asciiTheme="majorHAnsi" w:hAnsiTheme="majorHAnsi"/>
          <w:u w:val="single"/>
        </w:rPr>
      </w:pPr>
      <w:r>
        <w:rPr>
          <w:rFonts w:asciiTheme="majorHAnsi" w:hAnsiTheme="majorHAnsi"/>
          <w:u w:val="single"/>
        </w:rPr>
        <w:t xml:space="preserve">Fondo riserva </w:t>
      </w:r>
      <w:r w:rsidRPr="00195C86">
        <w:rPr>
          <w:rFonts w:asciiTheme="majorHAnsi" w:hAnsiTheme="majorHAnsi"/>
          <w:u w:val="single"/>
        </w:rPr>
        <w:t>(</w:t>
      </w:r>
      <w:r>
        <w:rPr>
          <w:rFonts w:asciiTheme="majorHAnsi" w:hAnsiTheme="majorHAnsi"/>
          <w:u w:val="single"/>
        </w:rPr>
        <w:t xml:space="preserve">€ </w:t>
      </w:r>
      <w:r w:rsidR="00800AC1">
        <w:rPr>
          <w:rFonts w:asciiTheme="majorHAnsi" w:hAnsiTheme="majorHAnsi"/>
          <w:u w:val="single"/>
        </w:rPr>
        <w:t>3.</w:t>
      </w:r>
      <w:r w:rsidR="00E87745">
        <w:rPr>
          <w:rFonts w:asciiTheme="majorHAnsi" w:hAnsiTheme="majorHAnsi"/>
          <w:u w:val="single"/>
        </w:rPr>
        <w:t>671</w:t>
      </w:r>
      <w:r w:rsidR="00800AC1">
        <w:rPr>
          <w:rFonts w:asciiTheme="majorHAnsi" w:hAnsiTheme="majorHAnsi"/>
          <w:u w:val="single"/>
        </w:rPr>
        <w:t>,</w:t>
      </w:r>
      <w:r w:rsidR="00E87745">
        <w:rPr>
          <w:rFonts w:asciiTheme="majorHAnsi" w:hAnsiTheme="majorHAnsi"/>
          <w:u w:val="single"/>
        </w:rPr>
        <w:t>85</w:t>
      </w:r>
      <w:r w:rsidRPr="00195C86">
        <w:rPr>
          <w:rFonts w:asciiTheme="majorHAnsi" w:hAnsiTheme="majorHAnsi"/>
          <w:u w:val="single"/>
        </w:rPr>
        <w:t>)</w:t>
      </w:r>
    </w:p>
    <w:p w14:paraId="6B5A7DC5" w14:textId="59D641C8" w:rsidR="008D1D2E" w:rsidRPr="008D1D2E" w:rsidRDefault="008D1D2E" w:rsidP="008D1D2E">
      <w:pPr>
        <w:widowControl/>
        <w:spacing w:line="360" w:lineRule="auto"/>
        <w:jc w:val="both"/>
        <w:rPr>
          <w:rFonts w:asciiTheme="majorHAnsi" w:hAnsiTheme="majorHAnsi"/>
        </w:rPr>
      </w:pPr>
      <w:r w:rsidRPr="008D1D2E">
        <w:rPr>
          <w:rFonts w:asciiTheme="majorHAnsi" w:hAnsiTheme="majorHAnsi"/>
        </w:rPr>
        <w:t>Il fondo di riserva è un fondo previsto dalle norme di contabilità pubblica</w:t>
      </w:r>
      <w:r w:rsidR="007B5034">
        <w:rPr>
          <w:rFonts w:asciiTheme="majorHAnsi" w:hAnsiTheme="majorHAnsi"/>
        </w:rPr>
        <w:t xml:space="preserve"> </w:t>
      </w:r>
      <w:r w:rsidRPr="008D1D2E">
        <w:rPr>
          <w:rFonts w:asciiTheme="majorHAnsi" w:hAnsiTheme="majorHAnsi"/>
        </w:rPr>
        <w:t>istituito</w:t>
      </w:r>
      <w:r>
        <w:rPr>
          <w:rFonts w:asciiTheme="majorHAnsi" w:hAnsiTheme="majorHAnsi"/>
        </w:rPr>
        <w:t xml:space="preserve"> </w:t>
      </w:r>
      <w:r w:rsidRPr="008D1D2E">
        <w:rPr>
          <w:rFonts w:asciiTheme="majorHAnsi" w:hAnsiTheme="majorHAnsi"/>
        </w:rPr>
        <w:t>per poter affrontare nel corso dell’esercizio uscite impreviste nelle singole categorie</w:t>
      </w:r>
      <w:r>
        <w:rPr>
          <w:rFonts w:asciiTheme="majorHAnsi" w:hAnsiTheme="majorHAnsi"/>
        </w:rPr>
        <w:t xml:space="preserve"> </w:t>
      </w:r>
      <w:r w:rsidRPr="008D1D2E">
        <w:rPr>
          <w:rFonts w:asciiTheme="majorHAnsi" w:hAnsiTheme="majorHAnsi"/>
        </w:rPr>
        <w:t>di spesa, in ottemperanza al criterio di flessibilità previsto dai principi contabili, che</w:t>
      </w:r>
      <w:r>
        <w:rPr>
          <w:rFonts w:asciiTheme="majorHAnsi" w:hAnsiTheme="majorHAnsi"/>
        </w:rPr>
        <w:t xml:space="preserve"> </w:t>
      </w:r>
      <w:r w:rsidRPr="008D1D2E">
        <w:rPr>
          <w:rFonts w:asciiTheme="majorHAnsi" w:hAnsiTheme="majorHAnsi"/>
        </w:rPr>
        <w:t>ne raccomandano la costituzione, ed al Regolamento di contabilità approvato, che lo</w:t>
      </w:r>
      <w:r>
        <w:rPr>
          <w:rFonts w:asciiTheme="majorHAnsi" w:hAnsiTheme="majorHAnsi"/>
        </w:rPr>
        <w:t xml:space="preserve"> </w:t>
      </w:r>
      <w:r w:rsidRPr="008D1D2E">
        <w:rPr>
          <w:rFonts w:asciiTheme="majorHAnsi" w:hAnsiTheme="majorHAnsi"/>
        </w:rPr>
        <w:t>prevede esplicitamente.</w:t>
      </w:r>
    </w:p>
    <w:p w14:paraId="0997DB97" w14:textId="3C3205A1" w:rsidR="008D1D2E" w:rsidRPr="008D1D2E" w:rsidRDefault="008D1D2E" w:rsidP="008D1D2E">
      <w:pPr>
        <w:widowControl/>
        <w:spacing w:line="360" w:lineRule="auto"/>
        <w:jc w:val="both"/>
        <w:rPr>
          <w:rFonts w:asciiTheme="majorHAnsi" w:hAnsiTheme="majorHAnsi"/>
        </w:rPr>
      </w:pPr>
      <w:r w:rsidRPr="006A1C8B">
        <w:rPr>
          <w:rFonts w:asciiTheme="majorHAnsi" w:hAnsiTheme="majorHAnsi"/>
        </w:rPr>
        <w:t xml:space="preserve">L’importo imputato è pari al </w:t>
      </w:r>
      <w:r w:rsidR="006A1C8B" w:rsidRPr="006A1C8B">
        <w:rPr>
          <w:rFonts w:asciiTheme="majorHAnsi" w:hAnsiTheme="majorHAnsi"/>
        </w:rPr>
        <w:t>2</w:t>
      </w:r>
      <w:r w:rsidR="002F02E7" w:rsidRPr="006A1C8B">
        <w:rPr>
          <w:rFonts w:asciiTheme="majorHAnsi" w:hAnsiTheme="majorHAnsi"/>
        </w:rPr>
        <w:t>,</w:t>
      </w:r>
      <w:r w:rsidR="006A1C8B" w:rsidRPr="006A1C8B">
        <w:rPr>
          <w:rFonts w:asciiTheme="majorHAnsi" w:hAnsiTheme="majorHAnsi"/>
        </w:rPr>
        <w:t>9</w:t>
      </w:r>
      <w:r w:rsidR="00B066B4">
        <w:rPr>
          <w:rFonts w:asciiTheme="majorHAnsi" w:hAnsiTheme="majorHAnsi"/>
        </w:rPr>
        <w:t>9</w:t>
      </w:r>
      <w:r w:rsidRPr="006A1C8B">
        <w:rPr>
          <w:rFonts w:asciiTheme="majorHAnsi" w:hAnsiTheme="majorHAnsi"/>
        </w:rPr>
        <w:t>% sul totale delle spese correnti</w:t>
      </w:r>
      <w:r w:rsidR="002F02E7" w:rsidRPr="006A1C8B">
        <w:rPr>
          <w:rFonts w:asciiTheme="majorHAnsi" w:hAnsiTheme="majorHAnsi"/>
        </w:rPr>
        <w:t>, a fronte di un massimo previsto pari al 3%</w:t>
      </w:r>
      <w:r w:rsidRPr="006A1C8B">
        <w:rPr>
          <w:rFonts w:asciiTheme="majorHAnsi" w:hAnsiTheme="majorHAnsi"/>
        </w:rPr>
        <w:t>.</w:t>
      </w:r>
    </w:p>
    <w:p w14:paraId="21CFEE6C" w14:textId="6CD57EB2" w:rsidR="008D1D2E" w:rsidRDefault="008D1D2E" w:rsidP="008D1D2E">
      <w:pPr>
        <w:widowControl/>
        <w:spacing w:line="360" w:lineRule="auto"/>
        <w:jc w:val="both"/>
        <w:rPr>
          <w:rFonts w:asciiTheme="majorHAnsi" w:hAnsiTheme="majorHAnsi"/>
        </w:rPr>
      </w:pPr>
      <w:r w:rsidRPr="008D1D2E">
        <w:rPr>
          <w:rFonts w:asciiTheme="majorHAnsi" w:hAnsiTheme="majorHAnsi"/>
        </w:rPr>
        <w:t>Il fondo, il cui utilizzo deve essere deliberato dal Consiglio ma deve poi essere</w:t>
      </w:r>
      <w:r>
        <w:rPr>
          <w:rFonts w:asciiTheme="majorHAnsi" w:hAnsiTheme="majorHAnsi"/>
        </w:rPr>
        <w:t xml:space="preserve"> </w:t>
      </w:r>
      <w:r w:rsidRPr="008D1D2E">
        <w:rPr>
          <w:rFonts w:asciiTheme="majorHAnsi" w:hAnsiTheme="majorHAnsi"/>
        </w:rPr>
        <w:t>ratificato dall’Assemblea in sede di consuntivo, è l’unico stanziamento che può</w:t>
      </w:r>
      <w:r>
        <w:rPr>
          <w:rFonts w:asciiTheme="majorHAnsi" w:hAnsiTheme="majorHAnsi"/>
        </w:rPr>
        <w:t xml:space="preserve"> </w:t>
      </w:r>
      <w:r w:rsidRPr="008D1D2E">
        <w:rPr>
          <w:rFonts w:asciiTheme="majorHAnsi" w:hAnsiTheme="majorHAnsi"/>
        </w:rPr>
        <w:t>essere utilizzato per le spese non previste che dovessero essere impegnate dopo</w:t>
      </w:r>
      <w:r>
        <w:rPr>
          <w:rFonts w:asciiTheme="majorHAnsi" w:hAnsiTheme="majorHAnsi"/>
        </w:rPr>
        <w:t xml:space="preserve"> </w:t>
      </w:r>
      <w:r w:rsidRPr="008D1D2E">
        <w:rPr>
          <w:rFonts w:asciiTheme="majorHAnsi" w:hAnsiTheme="majorHAnsi"/>
        </w:rPr>
        <w:t>l’approvazione dell’assestamento.</w:t>
      </w:r>
    </w:p>
    <w:p w14:paraId="556A7377" w14:textId="6FDC7F5C" w:rsidR="00D10811" w:rsidRDefault="00D10811" w:rsidP="008D1D2E">
      <w:pPr>
        <w:widowControl/>
        <w:spacing w:line="360" w:lineRule="auto"/>
        <w:jc w:val="both"/>
        <w:rPr>
          <w:rFonts w:asciiTheme="majorHAnsi" w:hAnsiTheme="majorHAnsi"/>
        </w:rPr>
      </w:pPr>
    </w:p>
    <w:p w14:paraId="79FC6EAF" w14:textId="0C36BBA3" w:rsidR="00D10811" w:rsidRDefault="00D10811" w:rsidP="008D1D2E">
      <w:pPr>
        <w:widowControl/>
        <w:spacing w:line="360" w:lineRule="auto"/>
        <w:jc w:val="both"/>
        <w:rPr>
          <w:rFonts w:asciiTheme="majorHAnsi" w:hAnsiTheme="majorHAnsi"/>
          <w:u w:val="single"/>
        </w:rPr>
      </w:pPr>
      <w:r w:rsidRPr="00D10811">
        <w:rPr>
          <w:rFonts w:asciiTheme="majorHAnsi" w:hAnsiTheme="majorHAnsi"/>
          <w:u w:val="single"/>
        </w:rPr>
        <w:t xml:space="preserve">Fondo crediti dubbia esigibilità (€ </w:t>
      </w:r>
      <w:r w:rsidR="00D41DCB">
        <w:rPr>
          <w:rFonts w:asciiTheme="majorHAnsi" w:hAnsiTheme="majorHAnsi"/>
          <w:u w:val="single"/>
        </w:rPr>
        <w:t>4</w:t>
      </w:r>
      <w:r w:rsidRPr="00D10811">
        <w:rPr>
          <w:rFonts w:asciiTheme="majorHAnsi" w:hAnsiTheme="majorHAnsi"/>
          <w:u w:val="single"/>
        </w:rPr>
        <w:t>.</w:t>
      </w:r>
      <w:r w:rsidR="00D41DCB">
        <w:rPr>
          <w:rFonts w:asciiTheme="majorHAnsi" w:hAnsiTheme="majorHAnsi"/>
          <w:u w:val="single"/>
        </w:rPr>
        <w:t>44</w:t>
      </w:r>
      <w:r w:rsidRPr="00D10811">
        <w:rPr>
          <w:rFonts w:asciiTheme="majorHAnsi" w:hAnsiTheme="majorHAnsi"/>
          <w:u w:val="single"/>
        </w:rPr>
        <w:t>0,00)</w:t>
      </w:r>
    </w:p>
    <w:p w14:paraId="7D8D4187" w14:textId="0125DECA" w:rsidR="00D10811" w:rsidRPr="00D10811" w:rsidRDefault="00D10811" w:rsidP="008D1D2E">
      <w:pPr>
        <w:widowControl/>
        <w:spacing w:line="360" w:lineRule="auto"/>
        <w:jc w:val="both"/>
        <w:rPr>
          <w:rFonts w:asciiTheme="majorHAnsi" w:hAnsiTheme="majorHAnsi"/>
        </w:rPr>
      </w:pPr>
      <w:r w:rsidRPr="00581387">
        <w:rPr>
          <w:rFonts w:asciiTheme="majorHAnsi" w:hAnsiTheme="majorHAnsi"/>
        </w:rPr>
        <w:t xml:space="preserve">Il fondo crediti dubbia esigibilità costituisce un accantonamento istituito </w:t>
      </w:r>
      <w:r w:rsidR="00581387">
        <w:rPr>
          <w:rFonts w:asciiTheme="majorHAnsi" w:hAnsiTheme="majorHAnsi"/>
        </w:rPr>
        <w:t xml:space="preserve">in previsione di entrate </w:t>
      </w:r>
      <w:r w:rsidR="006C26B5">
        <w:rPr>
          <w:rFonts w:asciiTheme="majorHAnsi" w:hAnsiTheme="majorHAnsi"/>
        </w:rPr>
        <w:t>già</w:t>
      </w:r>
      <w:r w:rsidR="00581387">
        <w:rPr>
          <w:rFonts w:asciiTheme="majorHAnsi" w:hAnsiTheme="majorHAnsi"/>
        </w:rPr>
        <w:t xml:space="preserve"> accerta</w:t>
      </w:r>
      <w:r w:rsidR="006C26B5">
        <w:rPr>
          <w:rFonts w:asciiTheme="majorHAnsi" w:hAnsiTheme="majorHAnsi"/>
        </w:rPr>
        <w:t>t</w:t>
      </w:r>
      <w:r w:rsidR="00581387">
        <w:rPr>
          <w:rFonts w:asciiTheme="majorHAnsi" w:hAnsiTheme="majorHAnsi"/>
        </w:rPr>
        <w:t>e, per le quali l’incasso appare</w:t>
      </w:r>
      <w:r w:rsidR="00E01086">
        <w:rPr>
          <w:rFonts w:asciiTheme="majorHAnsi" w:hAnsiTheme="majorHAnsi"/>
        </w:rPr>
        <w:t xml:space="preserve"> di difficile realizzo nell’immediato; trattasi di quote di iscritti morosi.</w:t>
      </w:r>
    </w:p>
    <w:p w14:paraId="40FA7269" w14:textId="77777777" w:rsidR="00A60A51" w:rsidRDefault="00A60A51" w:rsidP="008D1D2E">
      <w:pPr>
        <w:widowControl/>
        <w:spacing w:line="360" w:lineRule="auto"/>
        <w:jc w:val="both"/>
        <w:rPr>
          <w:rFonts w:asciiTheme="majorHAnsi" w:hAnsiTheme="majorHAnsi"/>
        </w:rPr>
      </w:pPr>
    </w:p>
    <w:p w14:paraId="6304036E" w14:textId="77777777" w:rsidR="00A60A51" w:rsidRPr="00C53338" w:rsidRDefault="00A60A51" w:rsidP="00A60A51">
      <w:pPr>
        <w:kinsoku w:val="0"/>
        <w:overflowPunct w:val="0"/>
        <w:spacing w:before="3" w:line="365" w:lineRule="auto"/>
        <w:ind w:right="275"/>
        <w:rPr>
          <w:rFonts w:asciiTheme="majorHAnsi" w:hAnsiTheme="majorHAnsi"/>
        </w:rPr>
      </w:pPr>
      <w:r w:rsidRPr="00C53338">
        <w:rPr>
          <w:rFonts w:asciiTheme="majorHAnsi" w:hAnsiTheme="majorHAnsi"/>
          <w:b/>
          <w:bCs/>
          <w:spacing w:val="-1"/>
          <w:u w:val="thick"/>
        </w:rPr>
        <w:t>Uscite</w:t>
      </w:r>
      <w:r w:rsidRPr="00C53338">
        <w:rPr>
          <w:rFonts w:asciiTheme="majorHAnsi" w:hAnsiTheme="majorHAnsi"/>
          <w:b/>
          <w:bCs/>
          <w:spacing w:val="-2"/>
          <w:u w:val="thick"/>
        </w:rPr>
        <w:t xml:space="preserve"> </w:t>
      </w:r>
      <w:r>
        <w:rPr>
          <w:rFonts w:asciiTheme="majorHAnsi" w:hAnsiTheme="majorHAnsi"/>
          <w:b/>
          <w:bCs/>
          <w:spacing w:val="-1"/>
          <w:u w:val="thick"/>
        </w:rPr>
        <w:t>in conto capitale</w:t>
      </w:r>
    </w:p>
    <w:p w14:paraId="412396C9" w14:textId="66190BAA" w:rsidR="00D10811" w:rsidRDefault="00D10811" w:rsidP="00A60A51">
      <w:pPr>
        <w:widowControl/>
        <w:spacing w:line="360" w:lineRule="auto"/>
        <w:jc w:val="both"/>
        <w:rPr>
          <w:rFonts w:asciiTheme="majorHAnsi" w:hAnsiTheme="majorHAnsi"/>
        </w:rPr>
      </w:pPr>
      <w:r>
        <w:rPr>
          <w:rFonts w:asciiTheme="majorHAnsi" w:hAnsiTheme="majorHAnsi"/>
        </w:rPr>
        <w:t>Per l’anno 201</w:t>
      </w:r>
      <w:r w:rsidR="0042398F">
        <w:rPr>
          <w:rFonts w:asciiTheme="majorHAnsi" w:hAnsiTheme="majorHAnsi"/>
        </w:rPr>
        <w:t>9</w:t>
      </w:r>
      <w:r>
        <w:rPr>
          <w:rFonts w:asciiTheme="majorHAnsi" w:hAnsiTheme="majorHAnsi"/>
        </w:rPr>
        <w:t xml:space="preserve"> si prevede di sostenere un ammontare di spesa in conto capitale per € </w:t>
      </w:r>
      <w:r w:rsidR="000C5F18">
        <w:rPr>
          <w:rFonts w:asciiTheme="majorHAnsi" w:hAnsiTheme="majorHAnsi"/>
        </w:rPr>
        <w:t>8.680</w:t>
      </w:r>
      <w:r w:rsidR="00E01086">
        <w:rPr>
          <w:rFonts w:asciiTheme="majorHAnsi" w:hAnsiTheme="majorHAnsi"/>
        </w:rPr>
        <w:t>,00; di seguito il dettaglio:</w:t>
      </w:r>
    </w:p>
    <w:p w14:paraId="41A09CB4" w14:textId="265BEAE4" w:rsidR="00A60A51" w:rsidRDefault="00D10811" w:rsidP="00A60A51">
      <w:pPr>
        <w:widowControl/>
        <w:spacing w:line="360" w:lineRule="auto"/>
        <w:jc w:val="both"/>
        <w:rPr>
          <w:rFonts w:asciiTheme="majorHAnsi" w:hAnsiTheme="majorHAnsi"/>
          <w:spacing w:val="-1"/>
          <w:u w:val="single"/>
        </w:rPr>
      </w:pPr>
      <w:r>
        <w:rPr>
          <w:rFonts w:asciiTheme="majorHAnsi" w:hAnsiTheme="majorHAnsi"/>
          <w:spacing w:val="-1"/>
          <w:u w:val="single"/>
        </w:rPr>
        <w:t>Manutenzione</w:t>
      </w:r>
      <w:r w:rsidR="000C5F18">
        <w:rPr>
          <w:rFonts w:asciiTheme="majorHAnsi" w:hAnsiTheme="majorHAnsi"/>
          <w:spacing w:val="-1"/>
          <w:u w:val="single"/>
        </w:rPr>
        <w:t xml:space="preserve"> straordinarie uffici</w:t>
      </w:r>
      <w:r w:rsidR="00E01086">
        <w:rPr>
          <w:rFonts w:asciiTheme="majorHAnsi" w:hAnsiTheme="majorHAnsi"/>
          <w:spacing w:val="-1"/>
          <w:u w:val="single"/>
        </w:rPr>
        <w:t xml:space="preserve"> sede</w:t>
      </w:r>
      <w:r>
        <w:rPr>
          <w:rFonts w:asciiTheme="majorHAnsi" w:hAnsiTheme="majorHAnsi"/>
          <w:spacing w:val="-1"/>
          <w:u w:val="single"/>
        </w:rPr>
        <w:t xml:space="preserve"> (€ 7.480</w:t>
      </w:r>
      <w:r w:rsidR="00376FBD">
        <w:rPr>
          <w:rFonts w:asciiTheme="majorHAnsi" w:hAnsiTheme="majorHAnsi"/>
          <w:spacing w:val="-1"/>
          <w:u w:val="single"/>
        </w:rPr>
        <w:t>,00</w:t>
      </w:r>
      <w:r>
        <w:rPr>
          <w:rFonts w:asciiTheme="majorHAnsi" w:hAnsiTheme="majorHAnsi"/>
          <w:spacing w:val="-1"/>
          <w:u w:val="single"/>
        </w:rPr>
        <w:t>)</w:t>
      </w:r>
    </w:p>
    <w:p w14:paraId="3445417E" w14:textId="4A2236C8" w:rsidR="00DC429D" w:rsidRPr="00DC429D" w:rsidRDefault="00DC429D" w:rsidP="00A60A51">
      <w:pPr>
        <w:widowControl/>
        <w:spacing w:line="360" w:lineRule="auto"/>
        <w:jc w:val="both"/>
        <w:rPr>
          <w:rFonts w:asciiTheme="majorHAnsi" w:hAnsiTheme="majorHAnsi"/>
          <w:spacing w:val="-1"/>
        </w:rPr>
      </w:pPr>
      <w:r w:rsidRPr="00DC429D">
        <w:rPr>
          <w:rFonts w:asciiTheme="majorHAnsi" w:hAnsiTheme="majorHAnsi"/>
          <w:spacing w:val="-1"/>
        </w:rPr>
        <w:t xml:space="preserve">Sono riferite a lavori di manutenzione straordinaria </w:t>
      </w:r>
      <w:r w:rsidR="00376FBD">
        <w:rPr>
          <w:rFonts w:asciiTheme="majorHAnsi" w:hAnsiTheme="majorHAnsi"/>
          <w:spacing w:val="-1"/>
        </w:rPr>
        <w:t xml:space="preserve">già previsti nel precedente esercizio ma non </w:t>
      </w:r>
      <w:r w:rsidR="00761D6A">
        <w:rPr>
          <w:rFonts w:asciiTheme="majorHAnsi" w:hAnsiTheme="majorHAnsi"/>
          <w:spacing w:val="-1"/>
        </w:rPr>
        <w:t xml:space="preserve">iniziati, e si riferiscono agli </w:t>
      </w:r>
      <w:r w:rsidRPr="00DC429D">
        <w:rPr>
          <w:rFonts w:asciiTheme="majorHAnsi" w:hAnsiTheme="majorHAnsi"/>
          <w:spacing w:val="-1"/>
        </w:rPr>
        <w:t>infissi deteriorati</w:t>
      </w:r>
      <w:r w:rsidR="00761D6A">
        <w:rPr>
          <w:rFonts w:asciiTheme="majorHAnsi" w:hAnsiTheme="majorHAnsi"/>
          <w:spacing w:val="-1"/>
        </w:rPr>
        <w:t xml:space="preserve"> e ad un </w:t>
      </w:r>
      <w:r w:rsidRPr="00DC429D">
        <w:rPr>
          <w:rFonts w:asciiTheme="majorHAnsi" w:hAnsiTheme="majorHAnsi"/>
          <w:spacing w:val="-1"/>
        </w:rPr>
        <w:t>pavimento</w:t>
      </w:r>
      <w:r w:rsidR="00761D6A">
        <w:rPr>
          <w:rFonts w:asciiTheme="majorHAnsi" w:hAnsiTheme="majorHAnsi"/>
          <w:spacing w:val="-1"/>
        </w:rPr>
        <w:t xml:space="preserve"> in legno da</w:t>
      </w:r>
      <w:r w:rsidR="00BC7ABA">
        <w:rPr>
          <w:rFonts w:asciiTheme="majorHAnsi" w:hAnsiTheme="majorHAnsi"/>
          <w:spacing w:val="-1"/>
        </w:rPr>
        <w:t xml:space="preserve"> rifare in parte</w:t>
      </w:r>
      <w:r w:rsidRPr="00DC429D">
        <w:rPr>
          <w:rFonts w:asciiTheme="majorHAnsi" w:hAnsiTheme="majorHAnsi"/>
          <w:spacing w:val="-1"/>
        </w:rPr>
        <w:t>.</w:t>
      </w:r>
    </w:p>
    <w:p w14:paraId="6A403182" w14:textId="77777777" w:rsidR="00D10811" w:rsidRDefault="00D10811" w:rsidP="00A60A51">
      <w:pPr>
        <w:widowControl/>
        <w:spacing w:line="360" w:lineRule="auto"/>
        <w:jc w:val="both"/>
        <w:rPr>
          <w:rFonts w:asciiTheme="majorHAnsi" w:hAnsiTheme="majorHAnsi"/>
          <w:spacing w:val="-1"/>
          <w:u w:val="single"/>
        </w:rPr>
      </w:pPr>
    </w:p>
    <w:p w14:paraId="229D1DD8" w14:textId="49E6E13E" w:rsidR="00D10811" w:rsidRDefault="00D10811" w:rsidP="00A60A51">
      <w:pPr>
        <w:widowControl/>
        <w:spacing w:line="360" w:lineRule="auto"/>
        <w:jc w:val="both"/>
        <w:rPr>
          <w:rFonts w:asciiTheme="majorHAnsi" w:hAnsiTheme="majorHAnsi"/>
          <w:spacing w:val="-1"/>
          <w:u w:val="single"/>
        </w:rPr>
      </w:pPr>
      <w:r>
        <w:rPr>
          <w:rFonts w:asciiTheme="majorHAnsi" w:hAnsiTheme="majorHAnsi"/>
          <w:spacing w:val="-1"/>
          <w:u w:val="single"/>
        </w:rPr>
        <w:t>A</w:t>
      </w:r>
      <w:r w:rsidR="00DC429D">
        <w:rPr>
          <w:rFonts w:asciiTheme="majorHAnsi" w:hAnsiTheme="majorHAnsi"/>
          <w:spacing w:val="-1"/>
          <w:u w:val="single"/>
        </w:rPr>
        <w:t xml:space="preserve">cquisto mobili e attrezzatura </w:t>
      </w:r>
      <w:r>
        <w:rPr>
          <w:rFonts w:asciiTheme="majorHAnsi" w:hAnsiTheme="majorHAnsi"/>
          <w:spacing w:val="-1"/>
          <w:u w:val="single"/>
        </w:rPr>
        <w:t xml:space="preserve">(€ </w:t>
      </w:r>
      <w:r w:rsidR="00BC7ABA">
        <w:rPr>
          <w:rFonts w:asciiTheme="majorHAnsi" w:hAnsiTheme="majorHAnsi"/>
          <w:spacing w:val="-1"/>
          <w:u w:val="single"/>
        </w:rPr>
        <w:t>1</w:t>
      </w:r>
      <w:r>
        <w:rPr>
          <w:rFonts w:asciiTheme="majorHAnsi" w:hAnsiTheme="majorHAnsi"/>
          <w:spacing w:val="-1"/>
          <w:u w:val="single"/>
        </w:rPr>
        <w:t>.</w:t>
      </w:r>
      <w:r w:rsidR="00BC7ABA">
        <w:rPr>
          <w:rFonts w:asciiTheme="majorHAnsi" w:hAnsiTheme="majorHAnsi"/>
          <w:spacing w:val="-1"/>
          <w:u w:val="single"/>
        </w:rPr>
        <w:t>2</w:t>
      </w:r>
      <w:r>
        <w:rPr>
          <w:rFonts w:asciiTheme="majorHAnsi" w:hAnsiTheme="majorHAnsi"/>
          <w:spacing w:val="-1"/>
          <w:u w:val="single"/>
        </w:rPr>
        <w:t>00</w:t>
      </w:r>
      <w:r w:rsidR="00455F17">
        <w:rPr>
          <w:rFonts w:asciiTheme="majorHAnsi" w:hAnsiTheme="majorHAnsi"/>
          <w:spacing w:val="-1"/>
          <w:u w:val="single"/>
        </w:rPr>
        <w:t>,00</w:t>
      </w:r>
      <w:r>
        <w:rPr>
          <w:rFonts w:asciiTheme="majorHAnsi" w:hAnsiTheme="majorHAnsi"/>
          <w:spacing w:val="-1"/>
          <w:u w:val="single"/>
        </w:rPr>
        <w:t>)</w:t>
      </w:r>
    </w:p>
    <w:p w14:paraId="41994212" w14:textId="47D1E7A9" w:rsidR="00DC429D" w:rsidRDefault="00DC429D" w:rsidP="00A60A51">
      <w:pPr>
        <w:widowControl/>
        <w:spacing w:line="360" w:lineRule="auto"/>
        <w:jc w:val="both"/>
        <w:rPr>
          <w:rFonts w:asciiTheme="majorHAnsi" w:hAnsiTheme="majorHAnsi"/>
          <w:spacing w:val="-1"/>
        </w:rPr>
      </w:pPr>
      <w:r w:rsidRPr="00DC429D">
        <w:rPr>
          <w:rFonts w:asciiTheme="majorHAnsi" w:hAnsiTheme="majorHAnsi"/>
          <w:spacing w:val="-1"/>
        </w:rPr>
        <w:t xml:space="preserve">Trattati di acquisto di </w:t>
      </w:r>
      <w:r w:rsidR="00B50AB6" w:rsidRPr="00DC429D">
        <w:rPr>
          <w:rFonts w:asciiTheme="majorHAnsi" w:hAnsiTheme="majorHAnsi"/>
          <w:spacing w:val="-1"/>
        </w:rPr>
        <w:t xml:space="preserve">mobili </w:t>
      </w:r>
      <w:r w:rsidR="00B50AB6">
        <w:rPr>
          <w:rFonts w:asciiTheme="majorHAnsi" w:hAnsiTheme="majorHAnsi"/>
          <w:spacing w:val="-1"/>
        </w:rPr>
        <w:t>e</w:t>
      </w:r>
      <w:r w:rsidR="00BC7ABA">
        <w:rPr>
          <w:rFonts w:asciiTheme="majorHAnsi" w:hAnsiTheme="majorHAnsi"/>
          <w:spacing w:val="-1"/>
        </w:rPr>
        <w:t xml:space="preserve"> arredi </w:t>
      </w:r>
      <w:r w:rsidRPr="00DC429D">
        <w:rPr>
          <w:rFonts w:asciiTheme="majorHAnsi" w:hAnsiTheme="majorHAnsi"/>
          <w:spacing w:val="-1"/>
        </w:rPr>
        <w:t>per ufficio</w:t>
      </w:r>
      <w:r w:rsidR="00455F17">
        <w:rPr>
          <w:rFonts w:asciiTheme="majorHAnsi" w:hAnsiTheme="majorHAnsi"/>
          <w:spacing w:val="-1"/>
        </w:rPr>
        <w:t xml:space="preserve">, per il completamento di una stanza della sede dell’Ordine da adibire </w:t>
      </w:r>
      <w:r w:rsidR="00AC59E5">
        <w:rPr>
          <w:rFonts w:asciiTheme="majorHAnsi" w:hAnsiTheme="majorHAnsi"/>
          <w:spacing w:val="-1"/>
        </w:rPr>
        <w:t>ad ufficio, ad uso esclusivo dei colleghi</w:t>
      </w:r>
      <w:r w:rsidRPr="00DC429D">
        <w:rPr>
          <w:rFonts w:asciiTheme="majorHAnsi" w:hAnsiTheme="majorHAnsi"/>
          <w:spacing w:val="-1"/>
        </w:rPr>
        <w:t>.</w:t>
      </w:r>
    </w:p>
    <w:p w14:paraId="5AB126EB" w14:textId="592EEE1F" w:rsidR="00F672E3" w:rsidRDefault="00F672E3" w:rsidP="00A60A51">
      <w:pPr>
        <w:widowControl/>
        <w:spacing w:line="360" w:lineRule="auto"/>
        <w:jc w:val="both"/>
        <w:rPr>
          <w:rFonts w:asciiTheme="majorHAnsi" w:hAnsiTheme="majorHAnsi"/>
          <w:spacing w:val="-1"/>
        </w:rPr>
      </w:pPr>
    </w:p>
    <w:p w14:paraId="7871F28D" w14:textId="77777777" w:rsidR="00F672E3" w:rsidRPr="00DC429D" w:rsidRDefault="00F672E3" w:rsidP="00A60A51">
      <w:pPr>
        <w:widowControl/>
        <w:spacing w:line="360" w:lineRule="auto"/>
        <w:jc w:val="both"/>
        <w:rPr>
          <w:rFonts w:asciiTheme="majorHAnsi" w:hAnsiTheme="majorHAnsi"/>
          <w:spacing w:val="-1"/>
        </w:rPr>
      </w:pPr>
    </w:p>
    <w:p w14:paraId="45254639" w14:textId="77777777" w:rsidR="003F3E47" w:rsidRPr="00C53338" w:rsidRDefault="003F3E47" w:rsidP="00945F50">
      <w:pPr>
        <w:rPr>
          <w:rFonts w:asciiTheme="majorHAnsi" w:hAnsiTheme="majorHAnsi"/>
        </w:rPr>
      </w:pPr>
    </w:p>
    <w:p w14:paraId="0C14039E" w14:textId="77777777" w:rsidR="00FD4896" w:rsidRPr="008E1058" w:rsidRDefault="00FD4896" w:rsidP="00645F72">
      <w:pPr>
        <w:kinsoku w:val="0"/>
        <w:overflowPunct w:val="0"/>
        <w:spacing w:before="139" w:line="360" w:lineRule="auto"/>
        <w:ind w:right="9"/>
        <w:jc w:val="center"/>
        <w:rPr>
          <w:rFonts w:asciiTheme="majorHAnsi" w:hAnsiTheme="majorHAnsi"/>
        </w:rPr>
      </w:pPr>
      <w:r w:rsidRPr="008E1058">
        <w:rPr>
          <w:rFonts w:asciiTheme="majorHAnsi" w:hAnsiTheme="majorHAnsi"/>
          <w:b/>
          <w:bCs/>
          <w:spacing w:val="-1"/>
        </w:rPr>
        <w:t>QUADRO</w:t>
      </w:r>
      <w:r w:rsidRPr="008E1058">
        <w:rPr>
          <w:rFonts w:asciiTheme="majorHAnsi" w:hAnsiTheme="majorHAnsi"/>
          <w:b/>
          <w:bCs/>
        </w:rPr>
        <w:t xml:space="preserve"> </w:t>
      </w:r>
      <w:r w:rsidRPr="008E1058">
        <w:rPr>
          <w:rFonts w:asciiTheme="majorHAnsi" w:hAnsiTheme="majorHAnsi"/>
          <w:b/>
          <w:bCs/>
          <w:spacing w:val="-1"/>
        </w:rPr>
        <w:t>GENERALE</w:t>
      </w:r>
      <w:r w:rsidRPr="008E1058">
        <w:rPr>
          <w:rFonts w:asciiTheme="majorHAnsi" w:hAnsiTheme="majorHAnsi"/>
          <w:b/>
          <w:bCs/>
        </w:rPr>
        <w:t xml:space="preserve"> </w:t>
      </w:r>
      <w:r w:rsidRPr="008E1058">
        <w:rPr>
          <w:rFonts w:asciiTheme="majorHAnsi" w:hAnsiTheme="majorHAnsi"/>
          <w:b/>
          <w:bCs/>
          <w:spacing w:val="-1"/>
        </w:rPr>
        <w:t>RIASSUNTIVO</w:t>
      </w:r>
      <w:r w:rsidRPr="008E1058">
        <w:rPr>
          <w:rFonts w:asciiTheme="majorHAnsi" w:hAnsiTheme="majorHAnsi"/>
          <w:b/>
          <w:bCs/>
        </w:rPr>
        <w:t xml:space="preserve"> </w:t>
      </w:r>
      <w:r w:rsidRPr="008E1058">
        <w:rPr>
          <w:rFonts w:asciiTheme="majorHAnsi" w:hAnsiTheme="majorHAnsi"/>
          <w:b/>
          <w:bCs/>
          <w:spacing w:val="-1"/>
        </w:rPr>
        <w:t>DELLA</w:t>
      </w:r>
      <w:r w:rsidRPr="008E1058">
        <w:rPr>
          <w:rFonts w:asciiTheme="majorHAnsi" w:hAnsiTheme="majorHAnsi"/>
          <w:b/>
          <w:bCs/>
        </w:rPr>
        <w:t xml:space="preserve"> </w:t>
      </w:r>
      <w:r w:rsidRPr="008E1058">
        <w:rPr>
          <w:rFonts w:asciiTheme="majorHAnsi" w:hAnsiTheme="majorHAnsi"/>
          <w:b/>
          <w:bCs/>
          <w:spacing w:val="-1"/>
        </w:rPr>
        <w:t>GESTIONE</w:t>
      </w:r>
      <w:r w:rsidRPr="008E1058">
        <w:rPr>
          <w:rFonts w:asciiTheme="majorHAnsi" w:hAnsiTheme="majorHAnsi"/>
          <w:b/>
          <w:bCs/>
        </w:rPr>
        <w:t xml:space="preserve"> </w:t>
      </w:r>
      <w:r w:rsidRPr="008E1058">
        <w:rPr>
          <w:rFonts w:asciiTheme="majorHAnsi" w:hAnsiTheme="majorHAnsi"/>
          <w:b/>
          <w:bCs/>
          <w:spacing w:val="-1"/>
        </w:rPr>
        <w:t>FINANZIARIA</w:t>
      </w:r>
    </w:p>
    <w:p w14:paraId="0927A15A" w14:textId="77777777" w:rsidR="008E1058" w:rsidRDefault="008E1058" w:rsidP="004C15C4">
      <w:pPr>
        <w:widowControl/>
        <w:spacing w:line="360" w:lineRule="auto"/>
        <w:jc w:val="both"/>
        <w:rPr>
          <w:rFonts w:asciiTheme="majorHAnsi" w:hAnsiTheme="majorHAnsi"/>
        </w:rPr>
      </w:pPr>
    </w:p>
    <w:p w14:paraId="76DB8C7B" w14:textId="7C2297C4" w:rsidR="00D72C0E" w:rsidRDefault="00645F72" w:rsidP="004C15C4">
      <w:pPr>
        <w:widowControl/>
        <w:spacing w:line="360" w:lineRule="auto"/>
        <w:jc w:val="both"/>
        <w:rPr>
          <w:rFonts w:asciiTheme="majorHAnsi" w:hAnsiTheme="majorHAnsi"/>
        </w:rPr>
      </w:pPr>
      <w:r w:rsidRPr="002F6448">
        <w:rPr>
          <w:rFonts w:asciiTheme="majorHAnsi" w:hAnsiTheme="majorHAnsi"/>
        </w:rPr>
        <w:t>Il prospetto rappresenta il riepilogo delle entrate e delle uscite, con il conseguente equilibrio (parità) previsto dalla normativa de</w:t>
      </w:r>
      <w:r w:rsidR="000E22A2" w:rsidRPr="002F6448">
        <w:rPr>
          <w:rFonts w:asciiTheme="majorHAnsi" w:hAnsiTheme="majorHAnsi"/>
        </w:rPr>
        <w:t>gli Enti Pubblici Istituzionali,</w:t>
      </w:r>
      <w:r w:rsidRPr="002F6448">
        <w:rPr>
          <w:rFonts w:asciiTheme="majorHAnsi" w:hAnsiTheme="majorHAnsi"/>
        </w:rPr>
        <w:t xml:space="preserve"> poiché le uscite correnti sostanzialmente pareggiano le entrate corrent</w:t>
      </w:r>
      <w:r w:rsidR="00A17FAA">
        <w:rPr>
          <w:rFonts w:asciiTheme="majorHAnsi" w:hAnsiTheme="majorHAnsi"/>
        </w:rPr>
        <w:t>i.</w:t>
      </w:r>
    </w:p>
    <w:p w14:paraId="7CBC66EC" w14:textId="77777777" w:rsidR="002F6448" w:rsidRPr="004C15C4" w:rsidRDefault="002F6448" w:rsidP="004C15C4">
      <w:pPr>
        <w:widowControl/>
        <w:spacing w:line="360" w:lineRule="auto"/>
        <w:jc w:val="both"/>
        <w:rPr>
          <w:rFonts w:asciiTheme="majorHAnsi" w:hAnsiTheme="majorHAnsi"/>
          <w:spacing w:val="-1"/>
        </w:rPr>
      </w:pPr>
    </w:p>
    <w:p w14:paraId="5FA93179" w14:textId="77777777" w:rsidR="00D72C0E" w:rsidRDefault="00D72C0E" w:rsidP="00BC0627">
      <w:pPr>
        <w:widowControl/>
        <w:autoSpaceDE/>
        <w:autoSpaceDN/>
        <w:adjustRightInd/>
        <w:spacing w:after="200" w:line="276" w:lineRule="auto"/>
        <w:rPr>
          <w:rFonts w:asciiTheme="majorHAnsi" w:hAnsiTheme="majorHAnsi"/>
          <w:b/>
          <w:bCs/>
        </w:rPr>
      </w:pPr>
    </w:p>
    <w:p w14:paraId="38DE7929" w14:textId="77777777" w:rsidR="002F02E7" w:rsidRDefault="002F02E7">
      <w:pPr>
        <w:widowControl/>
        <w:autoSpaceDE/>
        <w:autoSpaceDN/>
        <w:adjustRightInd/>
        <w:spacing w:after="200" w:line="276" w:lineRule="auto"/>
        <w:rPr>
          <w:rFonts w:asciiTheme="majorHAnsi" w:hAnsiTheme="majorHAnsi"/>
          <w:b/>
          <w:bCs/>
          <w:spacing w:val="-1"/>
          <w:sz w:val="28"/>
          <w:szCs w:val="28"/>
        </w:rPr>
      </w:pPr>
      <w:r>
        <w:rPr>
          <w:rFonts w:asciiTheme="majorHAnsi" w:hAnsiTheme="majorHAnsi"/>
          <w:b/>
          <w:bCs/>
          <w:spacing w:val="-1"/>
          <w:sz w:val="28"/>
          <w:szCs w:val="28"/>
        </w:rPr>
        <w:br w:type="page"/>
      </w:r>
    </w:p>
    <w:p w14:paraId="78DBE81D" w14:textId="32491605" w:rsidR="00D33390" w:rsidRPr="00645F72" w:rsidRDefault="00D33390" w:rsidP="00D33390">
      <w:pPr>
        <w:kinsoku w:val="0"/>
        <w:overflowPunct w:val="0"/>
        <w:spacing w:before="139" w:line="360" w:lineRule="auto"/>
        <w:ind w:right="9"/>
        <w:jc w:val="center"/>
        <w:rPr>
          <w:rFonts w:asciiTheme="majorHAnsi" w:hAnsiTheme="majorHAnsi"/>
          <w:sz w:val="28"/>
          <w:szCs w:val="28"/>
        </w:rPr>
      </w:pPr>
      <w:r>
        <w:rPr>
          <w:rFonts w:asciiTheme="majorHAnsi" w:hAnsiTheme="majorHAnsi"/>
          <w:b/>
          <w:bCs/>
          <w:spacing w:val="-1"/>
          <w:sz w:val="28"/>
          <w:szCs w:val="28"/>
        </w:rPr>
        <w:lastRenderedPageBreak/>
        <w:t>BILANCIO PREVENTIVO ECONOMICO</w:t>
      </w:r>
    </w:p>
    <w:p w14:paraId="1C5C4FC0" w14:textId="77777777" w:rsidR="002F02E7" w:rsidRDefault="002F02E7" w:rsidP="00D33390">
      <w:pPr>
        <w:widowControl/>
        <w:spacing w:line="360" w:lineRule="auto"/>
        <w:jc w:val="both"/>
        <w:rPr>
          <w:rFonts w:asciiTheme="majorHAnsi" w:hAnsiTheme="majorHAnsi"/>
        </w:rPr>
      </w:pPr>
    </w:p>
    <w:p w14:paraId="276495BA" w14:textId="6B34C066" w:rsidR="00D33390" w:rsidRPr="00D33390" w:rsidRDefault="00D33390" w:rsidP="00D33390">
      <w:pPr>
        <w:widowControl/>
        <w:spacing w:line="360" w:lineRule="auto"/>
        <w:jc w:val="both"/>
        <w:rPr>
          <w:rFonts w:asciiTheme="majorHAnsi" w:hAnsiTheme="majorHAnsi"/>
        </w:rPr>
      </w:pPr>
      <w:r w:rsidRPr="00D33390">
        <w:rPr>
          <w:rFonts w:asciiTheme="majorHAnsi" w:hAnsiTheme="majorHAnsi"/>
        </w:rPr>
        <w:t>Il bilancio preventivo economico, previsto dai principi contabili in forma Cee ridotta</w:t>
      </w:r>
      <w:r>
        <w:rPr>
          <w:rFonts w:asciiTheme="majorHAnsi" w:hAnsiTheme="majorHAnsi"/>
        </w:rPr>
        <w:t xml:space="preserve"> </w:t>
      </w:r>
      <w:r w:rsidRPr="00D33390">
        <w:rPr>
          <w:rFonts w:asciiTheme="majorHAnsi" w:hAnsiTheme="majorHAnsi"/>
        </w:rPr>
        <w:t>per i bilanci abbreviati prevede il confronto tra i dati degli ultimi due esercizi, nel</w:t>
      </w:r>
      <w:r>
        <w:rPr>
          <w:rFonts w:asciiTheme="majorHAnsi" w:hAnsiTheme="majorHAnsi"/>
        </w:rPr>
        <w:t xml:space="preserve"> </w:t>
      </w:r>
      <w:r w:rsidRPr="00D33390">
        <w:rPr>
          <w:rFonts w:asciiTheme="majorHAnsi" w:hAnsiTheme="majorHAnsi"/>
        </w:rPr>
        <w:t>nostro caso il 201</w:t>
      </w:r>
      <w:r w:rsidR="00A71C7F">
        <w:rPr>
          <w:rFonts w:asciiTheme="majorHAnsi" w:hAnsiTheme="majorHAnsi"/>
        </w:rPr>
        <w:t>9</w:t>
      </w:r>
      <w:r w:rsidRPr="00D33390">
        <w:rPr>
          <w:rFonts w:asciiTheme="majorHAnsi" w:hAnsiTheme="majorHAnsi"/>
        </w:rPr>
        <w:t xml:space="preserve"> e il 201</w:t>
      </w:r>
      <w:r w:rsidR="00A71C7F">
        <w:rPr>
          <w:rFonts w:asciiTheme="majorHAnsi" w:hAnsiTheme="majorHAnsi"/>
        </w:rPr>
        <w:t>8</w:t>
      </w:r>
      <w:r w:rsidRPr="00D33390">
        <w:rPr>
          <w:rFonts w:asciiTheme="majorHAnsi" w:hAnsiTheme="majorHAnsi"/>
        </w:rPr>
        <w:t>.</w:t>
      </w:r>
    </w:p>
    <w:p w14:paraId="58D0B757" w14:textId="77777777" w:rsidR="00D33390" w:rsidRDefault="00D33390" w:rsidP="00D33390">
      <w:pPr>
        <w:widowControl/>
        <w:spacing w:line="360" w:lineRule="auto"/>
        <w:jc w:val="both"/>
        <w:rPr>
          <w:rFonts w:asciiTheme="majorHAnsi" w:hAnsiTheme="majorHAnsi"/>
        </w:rPr>
      </w:pPr>
      <w:r w:rsidRPr="00D33390">
        <w:rPr>
          <w:rFonts w:asciiTheme="majorHAnsi" w:hAnsiTheme="majorHAnsi"/>
        </w:rPr>
        <w:t>Anche se normalmente si sottovaluta, negli enti pubblici, il significato del conto</w:t>
      </w:r>
      <w:r>
        <w:rPr>
          <w:rFonts w:asciiTheme="majorHAnsi" w:hAnsiTheme="majorHAnsi"/>
        </w:rPr>
        <w:t xml:space="preserve"> </w:t>
      </w:r>
      <w:r w:rsidRPr="00D33390">
        <w:rPr>
          <w:rFonts w:asciiTheme="majorHAnsi" w:hAnsiTheme="majorHAnsi"/>
        </w:rPr>
        <w:t>economico preventivo e consuntivo, è bene prendere in considerazione anche i</w:t>
      </w:r>
      <w:r>
        <w:rPr>
          <w:rFonts w:asciiTheme="majorHAnsi" w:hAnsiTheme="majorHAnsi"/>
        </w:rPr>
        <w:t xml:space="preserve"> </w:t>
      </w:r>
      <w:r w:rsidRPr="00D33390">
        <w:rPr>
          <w:rFonts w:asciiTheme="majorHAnsi" w:hAnsiTheme="majorHAnsi"/>
        </w:rPr>
        <w:t>risultati di tali documenti che consentono di verificare quanto le entrate di</w:t>
      </w:r>
      <w:r>
        <w:rPr>
          <w:rFonts w:asciiTheme="majorHAnsi" w:hAnsiTheme="majorHAnsi"/>
        </w:rPr>
        <w:t xml:space="preserve"> </w:t>
      </w:r>
      <w:r w:rsidRPr="00D33390">
        <w:rPr>
          <w:rFonts w:asciiTheme="majorHAnsi" w:hAnsiTheme="majorHAnsi"/>
        </w:rPr>
        <w:t>competenza siano in grado di dare copertura e pareggio alle spese di competenza. Il</w:t>
      </w:r>
      <w:r>
        <w:rPr>
          <w:rFonts w:asciiTheme="majorHAnsi" w:hAnsiTheme="majorHAnsi"/>
        </w:rPr>
        <w:t xml:space="preserve"> </w:t>
      </w:r>
      <w:r w:rsidRPr="00D33390">
        <w:rPr>
          <w:rFonts w:asciiTheme="majorHAnsi" w:hAnsiTheme="majorHAnsi"/>
        </w:rPr>
        <w:t>criterio finanziario che da sempre ha presieduto alla redazione dei bilanci degli enti</w:t>
      </w:r>
      <w:r>
        <w:rPr>
          <w:rFonts w:asciiTheme="majorHAnsi" w:hAnsiTheme="majorHAnsi"/>
        </w:rPr>
        <w:t xml:space="preserve"> </w:t>
      </w:r>
      <w:r w:rsidRPr="00D33390">
        <w:rPr>
          <w:rFonts w:asciiTheme="majorHAnsi" w:hAnsiTheme="majorHAnsi"/>
        </w:rPr>
        <w:t>pubblici si preoccupa soprattutto di garantire la copertura, finanziaria appunto, delle</w:t>
      </w:r>
      <w:r>
        <w:rPr>
          <w:rFonts w:asciiTheme="majorHAnsi" w:hAnsiTheme="majorHAnsi"/>
        </w:rPr>
        <w:t xml:space="preserve"> </w:t>
      </w:r>
      <w:r w:rsidRPr="00D33390">
        <w:rPr>
          <w:rFonts w:asciiTheme="majorHAnsi" w:hAnsiTheme="majorHAnsi"/>
        </w:rPr>
        <w:t>spese.</w:t>
      </w:r>
    </w:p>
    <w:p w14:paraId="5A167C57" w14:textId="77777777" w:rsidR="00ED494F" w:rsidRPr="003A417D" w:rsidRDefault="00ED494F" w:rsidP="00ED494F">
      <w:pPr>
        <w:widowControl/>
        <w:spacing w:line="360" w:lineRule="auto"/>
        <w:jc w:val="both"/>
        <w:rPr>
          <w:rFonts w:asciiTheme="majorHAnsi" w:hAnsiTheme="majorHAnsi"/>
        </w:rPr>
      </w:pPr>
      <w:r w:rsidRPr="003A417D">
        <w:rPr>
          <w:rFonts w:asciiTheme="majorHAnsi" w:hAnsiTheme="majorHAnsi"/>
        </w:rPr>
        <w:t>In sostanza una spesa, ad esempio un investimento, può trovare la propria copertura finanziaria in un indebitamento, ad esempio un mutuo, che nella situazione economica non è certo una entrata e che nella situazione patrimoniale rappresenta un debito. L’ente dovrà solo preoccuparsi di trovare poi copertura con entrate correnti alle somme necessarie per rimborsare le singole rate annuali. Così il preventivo finanziario, che garantisce il limite alla spesa rappresentato appunto dagli stanziamenti del bilancio approvato, può autorizzare alcune spese che trovano la copertura negli avanzi di amministrazione, senza evidenziare che nell’esercizio tali costi rappresentano una vera e propria perdita. D’altronde l’utilizzo degli avanzi di amministrazione è una diminuzione patrimoniale che da un punto di vista economico si misura proprio con l’evidenziazione delle perdite.</w:t>
      </w:r>
    </w:p>
    <w:p w14:paraId="2BACF97D" w14:textId="558DBF33" w:rsidR="00ED494F" w:rsidRPr="003A417D" w:rsidRDefault="00800AC1" w:rsidP="00ED494F">
      <w:pPr>
        <w:widowControl/>
        <w:spacing w:line="360" w:lineRule="auto"/>
        <w:jc w:val="both"/>
        <w:rPr>
          <w:rFonts w:asciiTheme="majorHAnsi" w:hAnsiTheme="majorHAnsi"/>
        </w:rPr>
      </w:pPr>
      <w:r>
        <w:rPr>
          <w:rFonts w:asciiTheme="majorHAnsi" w:hAnsiTheme="majorHAnsi"/>
        </w:rPr>
        <w:t>Il preventivo economico 201</w:t>
      </w:r>
      <w:r w:rsidR="000F142E">
        <w:rPr>
          <w:rFonts w:asciiTheme="majorHAnsi" w:hAnsiTheme="majorHAnsi"/>
        </w:rPr>
        <w:t>9</w:t>
      </w:r>
      <w:r w:rsidR="00ED494F" w:rsidRPr="003A417D">
        <w:rPr>
          <w:rFonts w:asciiTheme="majorHAnsi" w:hAnsiTheme="majorHAnsi"/>
        </w:rPr>
        <w:t>, vista la relativa semplicità dei fatti di gestione che interessano il nostro ente, mette in evidenza un</w:t>
      </w:r>
      <w:r w:rsidR="002771EA">
        <w:rPr>
          <w:rFonts w:asciiTheme="majorHAnsi" w:hAnsiTheme="majorHAnsi"/>
        </w:rPr>
        <w:t xml:space="preserve"> utile di esercizio </w:t>
      </w:r>
      <w:r w:rsidR="00ED494F" w:rsidRPr="002771EA">
        <w:rPr>
          <w:rFonts w:asciiTheme="majorHAnsi" w:hAnsiTheme="majorHAnsi"/>
        </w:rPr>
        <w:t xml:space="preserve">di € </w:t>
      </w:r>
      <w:r w:rsidR="002771EA">
        <w:rPr>
          <w:rFonts w:asciiTheme="majorHAnsi" w:hAnsiTheme="majorHAnsi"/>
        </w:rPr>
        <w:t>670</w:t>
      </w:r>
      <w:r w:rsidR="00ED494F" w:rsidRPr="002771EA">
        <w:rPr>
          <w:rFonts w:asciiTheme="majorHAnsi" w:hAnsiTheme="majorHAnsi"/>
        </w:rPr>
        <w:t>,00</w:t>
      </w:r>
      <w:r w:rsidR="009742A6">
        <w:rPr>
          <w:rFonts w:asciiTheme="majorHAnsi" w:hAnsiTheme="majorHAnsi"/>
        </w:rPr>
        <w:t xml:space="preserve">, al netto delle imposte sul reddito e, </w:t>
      </w:r>
      <w:r w:rsidR="00E31EFB">
        <w:rPr>
          <w:rFonts w:asciiTheme="majorHAnsi" w:hAnsiTheme="majorHAnsi"/>
        </w:rPr>
        <w:t>naturalmente</w:t>
      </w:r>
      <w:r w:rsidR="009742A6">
        <w:rPr>
          <w:rFonts w:asciiTheme="majorHAnsi" w:hAnsiTheme="majorHAnsi"/>
        </w:rPr>
        <w:t xml:space="preserve"> anche </w:t>
      </w:r>
      <w:r w:rsidR="00E31EFB">
        <w:rPr>
          <w:rFonts w:asciiTheme="majorHAnsi" w:hAnsiTheme="majorHAnsi"/>
        </w:rPr>
        <w:t>degli</w:t>
      </w:r>
      <w:r w:rsidR="009742A6">
        <w:rPr>
          <w:rFonts w:asciiTheme="majorHAnsi" w:hAnsiTheme="majorHAnsi"/>
        </w:rPr>
        <w:t xml:space="preserve"> ammortamenti</w:t>
      </w:r>
      <w:r w:rsidR="00E31EFB">
        <w:rPr>
          <w:rFonts w:asciiTheme="majorHAnsi" w:hAnsiTheme="majorHAnsi"/>
        </w:rPr>
        <w:t>.</w:t>
      </w:r>
    </w:p>
    <w:p w14:paraId="25EBE8C2" w14:textId="276E0BE5" w:rsidR="00ED494F" w:rsidRPr="003A417D" w:rsidRDefault="00E31EFB" w:rsidP="00ED494F">
      <w:pPr>
        <w:widowControl/>
        <w:spacing w:line="360" w:lineRule="auto"/>
        <w:jc w:val="both"/>
        <w:rPr>
          <w:rFonts w:asciiTheme="majorHAnsi" w:hAnsiTheme="majorHAnsi"/>
        </w:rPr>
      </w:pPr>
      <w:r>
        <w:rPr>
          <w:rFonts w:asciiTheme="majorHAnsi" w:hAnsiTheme="majorHAnsi"/>
        </w:rPr>
        <w:t xml:space="preserve">In merito a quest’ultima </w:t>
      </w:r>
      <w:r w:rsidR="00E42F97">
        <w:rPr>
          <w:rFonts w:asciiTheme="majorHAnsi" w:hAnsiTheme="majorHAnsi"/>
        </w:rPr>
        <w:t>voce</w:t>
      </w:r>
      <w:r>
        <w:rPr>
          <w:rFonts w:asciiTheme="majorHAnsi" w:hAnsiTheme="majorHAnsi"/>
        </w:rPr>
        <w:t>, p</w:t>
      </w:r>
      <w:r w:rsidR="00ED494F" w:rsidRPr="003A417D">
        <w:rPr>
          <w:rFonts w:asciiTheme="majorHAnsi" w:hAnsiTheme="majorHAnsi"/>
        </w:rPr>
        <w:t xml:space="preserve">oiché la copertura finanziaria di tali investimenti è stata garantita al momento dell’acquisto, la contabilità finanziaria consente di non appostare ammortamenti, mentre economicamente è dovuta l’imputazione ad ogni esercizio della svalutazione del bene che misura la perdita di valore che partecipa alla </w:t>
      </w:r>
      <w:r w:rsidR="003A73B0">
        <w:rPr>
          <w:rFonts w:asciiTheme="majorHAnsi" w:hAnsiTheme="majorHAnsi"/>
        </w:rPr>
        <w:t>gestione</w:t>
      </w:r>
      <w:r w:rsidR="00ED494F" w:rsidRPr="003A417D">
        <w:rPr>
          <w:rFonts w:asciiTheme="majorHAnsi" w:hAnsiTheme="majorHAnsi"/>
        </w:rPr>
        <w:t>.</w:t>
      </w:r>
    </w:p>
    <w:p w14:paraId="3886F400" w14:textId="4CEBF173" w:rsidR="00ED494F" w:rsidRDefault="00ED494F" w:rsidP="00ED494F">
      <w:pPr>
        <w:widowControl/>
        <w:spacing w:line="360" w:lineRule="auto"/>
        <w:jc w:val="both"/>
        <w:rPr>
          <w:rFonts w:asciiTheme="majorHAnsi" w:hAnsiTheme="majorHAnsi"/>
        </w:rPr>
      </w:pPr>
      <w:r w:rsidRPr="00C07555">
        <w:rPr>
          <w:rFonts w:asciiTheme="majorHAnsi" w:hAnsiTheme="majorHAnsi"/>
        </w:rPr>
        <w:t xml:space="preserve">Dal confronto dei due esercizi </w:t>
      </w:r>
      <w:r w:rsidR="00C07555">
        <w:rPr>
          <w:rFonts w:asciiTheme="majorHAnsi" w:hAnsiTheme="majorHAnsi"/>
        </w:rPr>
        <w:t>i ricavi della</w:t>
      </w:r>
      <w:r w:rsidRPr="00C07555">
        <w:rPr>
          <w:rFonts w:asciiTheme="majorHAnsi" w:hAnsiTheme="majorHAnsi"/>
        </w:rPr>
        <w:t xml:space="preserve"> gestione </w:t>
      </w:r>
      <w:r w:rsidR="00C07555">
        <w:rPr>
          <w:rFonts w:asciiTheme="majorHAnsi" w:hAnsiTheme="majorHAnsi"/>
        </w:rPr>
        <w:t xml:space="preserve">risultano </w:t>
      </w:r>
      <w:r w:rsidR="00B03147">
        <w:rPr>
          <w:rFonts w:asciiTheme="majorHAnsi" w:hAnsiTheme="majorHAnsi"/>
        </w:rPr>
        <w:t xml:space="preserve">in aumento rispetto al precedente esercizio, anche in relazione ai corsi di formazione </w:t>
      </w:r>
      <w:r w:rsidR="00266CCC">
        <w:rPr>
          <w:rFonts w:asciiTheme="majorHAnsi" w:hAnsiTheme="majorHAnsi"/>
        </w:rPr>
        <w:t>relativi alla revisione legale, mentre i</w:t>
      </w:r>
      <w:r w:rsidR="00B9043F">
        <w:rPr>
          <w:rFonts w:asciiTheme="majorHAnsi" w:hAnsiTheme="majorHAnsi"/>
        </w:rPr>
        <w:t>l lieve incremento dei</w:t>
      </w:r>
      <w:r w:rsidR="00266CCC">
        <w:rPr>
          <w:rFonts w:asciiTheme="majorHAnsi" w:hAnsiTheme="majorHAnsi"/>
        </w:rPr>
        <w:t xml:space="preserve"> </w:t>
      </w:r>
      <w:r w:rsidR="00BD41D5">
        <w:rPr>
          <w:rFonts w:asciiTheme="majorHAnsi" w:hAnsiTheme="majorHAnsi"/>
        </w:rPr>
        <w:t>costi della gestione</w:t>
      </w:r>
      <w:r w:rsidR="00B9043F">
        <w:rPr>
          <w:rFonts w:asciiTheme="majorHAnsi" w:hAnsiTheme="majorHAnsi"/>
        </w:rPr>
        <w:t xml:space="preserve"> è rappresentato dalle maggiori spese </w:t>
      </w:r>
      <w:r w:rsidR="00FC6D0C">
        <w:rPr>
          <w:rFonts w:asciiTheme="majorHAnsi" w:hAnsiTheme="majorHAnsi"/>
        </w:rPr>
        <w:t>per</w:t>
      </w:r>
      <w:r w:rsidR="00B9043F">
        <w:rPr>
          <w:rFonts w:asciiTheme="majorHAnsi" w:hAnsiTheme="majorHAnsi"/>
        </w:rPr>
        <w:t xml:space="preserve"> relatori</w:t>
      </w:r>
      <w:r w:rsidR="00FC6D0C">
        <w:rPr>
          <w:rFonts w:asciiTheme="majorHAnsi" w:hAnsiTheme="majorHAnsi"/>
        </w:rPr>
        <w:t xml:space="preserve"> dei corsi appena sopra citati</w:t>
      </w:r>
      <w:r w:rsidR="00BD41D5">
        <w:rPr>
          <w:rFonts w:asciiTheme="majorHAnsi" w:hAnsiTheme="majorHAnsi"/>
        </w:rPr>
        <w:t>.</w:t>
      </w:r>
    </w:p>
    <w:p w14:paraId="45EA5C65" w14:textId="77777777" w:rsidR="00E31EFB" w:rsidRPr="003A417D" w:rsidRDefault="00E31EFB" w:rsidP="00ED494F">
      <w:pPr>
        <w:widowControl/>
        <w:spacing w:line="360" w:lineRule="auto"/>
        <w:jc w:val="both"/>
        <w:rPr>
          <w:rFonts w:asciiTheme="majorHAnsi" w:hAnsiTheme="majorHAnsi"/>
        </w:rPr>
      </w:pPr>
    </w:p>
    <w:p w14:paraId="2C4B6437" w14:textId="77777777" w:rsidR="00ED494F" w:rsidRPr="00D33390" w:rsidRDefault="00ED494F" w:rsidP="00ED494F">
      <w:pPr>
        <w:widowControl/>
        <w:spacing w:line="360" w:lineRule="auto"/>
        <w:jc w:val="both"/>
        <w:rPr>
          <w:rFonts w:asciiTheme="majorHAnsi" w:hAnsiTheme="majorHAnsi"/>
        </w:rPr>
      </w:pPr>
      <w:r w:rsidRPr="003A417D">
        <w:rPr>
          <w:rFonts w:asciiTheme="majorHAnsi" w:hAnsiTheme="majorHAnsi"/>
        </w:rPr>
        <w:t>I due bilanci (finanziario/gestionale ed economico) non sarebbero comunque comparabili, manifestando finalità completamente diverse; il pareggio (equilibrio finanziario) deve essere perseguito esclusivamente nel bilancio preventivo finanziario gestionale.</w:t>
      </w:r>
    </w:p>
    <w:p w14:paraId="63505F01" w14:textId="78A3A6A1" w:rsidR="00BC0627" w:rsidRPr="00852A06" w:rsidRDefault="00D33390" w:rsidP="00852A06">
      <w:pPr>
        <w:widowControl/>
        <w:spacing w:line="360" w:lineRule="auto"/>
        <w:jc w:val="both"/>
        <w:rPr>
          <w:rFonts w:asciiTheme="majorHAnsi" w:hAnsiTheme="majorHAnsi"/>
          <w:b/>
          <w:bCs/>
        </w:rPr>
      </w:pPr>
      <w:r>
        <w:rPr>
          <w:rFonts w:asciiTheme="majorHAnsi" w:hAnsiTheme="majorHAnsi"/>
        </w:rPr>
        <w:t>Conclud</w:t>
      </w:r>
      <w:r w:rsidRPr="00D33390">
        <w:rPr>
          <w:rFonts w:asciiTheme="majorHAnsi" w:hAnsiTheme="majorHAnsi"/>
        </w:rPr>
        <w:t xml:space="preserve">o i commenti al bilancio preventivo invitando i Colleghi </w:t>
      </w:r>
      <w:r w:rsidR="00AE15BB">
        <w:rPr>
          <w:rFonts w:asciiTheme="majorHAnsi" w:hAnsiTheme="majorHAnsi"/>
        </w:rPr>
        <w:t xml:space="preserve">presenti in assemblea </w:t>
      </w:r>
      <w:r w:rsidRPr="00D33390">
        <w:rPr>
          <w:rFonts w:asciiTheme="majorHAnsi" w:hAnsiTheme="majorHAnsi"/>
        </w:rPr>
        <w:t>ad esprimere le</w:t>
      </w:r>
      <w:r>
        <w:rPr>
          <w:rFonts w:asciiTheme="majorHAnsi" w:hAnsiTheme="majorHAnsi"/>
        </w:rPr>
        <w:t xml:space="preserve"> </w:t>
      </w:r>
      <w:r w:rsidRPr="00D33390">
        <w:rPr>
          <w:rFonts w:asciiTheme="majorHAnsi" w:hAnsiTheme="majorHAnsi"/>
        </w:rPr>
        <w:t>loro</w:t>
      </w:r>
      <w:r>
        <w:rPr>
          <w:rFonts w:asciiTheme="majorHAnsi" w:hAnsiTheme="majorHAnsi"/>
        </w:rPr>
        <w:t xml:space="preserve"> </w:t>
      </w:r>
      <w:r w:rsidRPr="00D33390">
        <w:rPr>
          <w:rFonts w:asciiTheme="majorHAnsi" w:hAnsiTheme="majorHAnsi"/>
        </w:rPr>
        <w:t>eventuali osservazioni, a richiedere i chiarimenti necessari, e successivamente ad</w:t>
      </w:r>
      <w:r>
        <w:rPr>
          <w:rFonts w:asciiTheme="majorHAnsi" w:hAnsiTheme="majorHAnsi"/>
        </w:rPr>
        <w:t xml:space="preserve"> </w:t>
      </w:r>
      <w:r w:rsidRPr="00D33390">
        <w:rPr>
          <w:rFonts w:asciiTheme="majorHAnsi" w:hAnsiTheme="majorHAnsi"/>
        </w:rPr>
        <w:t>approvare il bilancio preventivo e i relativi allegati.</w:t>
      </w:r>
    </w:p>
    <w:p w14:paraId="61A1B502" w14:textId="77777777" w:rsidR="002F02E7" w:rsidRDefault="002F02E7" w:rsidP="00D33390">
      <w:pPr>
        <w:widowControl/>
        <w:autoSpaceDE/>
        <w:autoSpaceDN/>
        <w:adjustRightInd/>
        <w:spacing w:line="360" w:lineRule="auto"/>
        <w:ind w:left="2181" w:firstLine="720"/>
        <w:jc w:val="center"/>
        <w:rPr>
          <w:rFonts w:asciiTheme="majorHAnsi" w:hAnsiTheme="majorHAnsi"/>
        </w:rPr>
      </w:pPr>
    </w:p>
    <w:p w14:paraId="696FCCC4" w14:textId="77777777" w:rsidR="002F02E7" w:rsidRDefault="002F02E7" w:rsidP="00D33390">
      <w:pPr>
        <w:widowControl/>
        <w:autoSpaceDE/>
        <w:autoSpaceDN/>
        <w:adjustRightInd/>
        <w:spacing w:line="360" w:lineRule="auto"/>
        <w:ind w:left="2181" w:firstLine="720"/>
        <w:jc w:val="center"/>
        <w:rPr>
          <w:rFonts w:asciiTheme="majorHAnsi" w:hAnsiTheme="majorHAnsi"/>
        </w:rPr>
      </w:pPr>
    </w:p>
    <w:p w14:paraId="1D599F14" w14:textId="5B6C6BC8" w:rsidR="004B6EE8" w:rsidRPr="00C53338" w:rsidRDefault="004B6EE8" w:rsidP="00D33390">
      <w:pPr>
        <w:widowControl/>
        <w:autoSpaceDE/>
        <w:autoSpaceDN/>
        <w:adjustRightInd/>
        <w:spacing w:line="360" w:lineRule="auto"/>
        <w:ind w:left="2181" w:firstLine="720"/>
        <w:jc w:val="center"/>
        <w:rPr>
          <w:rFonts w:asciiTheme="majorHAnsi" w:hAnsiTheme="majorHAnsi"/>
        </w:rPr>
      </w:pPr>
      <w:r w:rsidRPr="00C53338">
        <w:rPr>
          <w:rFonts w:asciiTheme="majorHAnsi" w:hAnsiTheme="majorHAnsi"/>
        </w:rPr>
        <w:t>Il Consigliere Tesoriere</w:t>
      </w:r>
    </w:p>
    <w:p w14:paraId="3045C822" w14:textId="77777777" w:rsidR="00FD4896" w:rsidRPr="00C53338" w:rsidRDefault="004B6EE8" w:rsidP="00D33390">
      <w:pPr>
        <w:widowControl/>
        <w:autoSpaceDE/>
        <w:autoSpaceDN/>
        <w:adjustRightInd/>
        <w:spacing w:line="360" w:lineRule="auto"/>
        <w:ind w:left="2160" w:firstLine="720"/>
        <w:jc w:val="center"/>
        <w:rPr>
          <w:rFonts w:asciiTheme="majorHAnsi" w:hAnsiTheme="majorHAnsi"/>
        </w:rPr>
        <w:sectPr w:rsidR="00FD4896" w:rsidRPr="00C53338" w:rsidSect="00217400">
          <w:headerReference w:type="default" r:id="rId10"/>
          <w:footerReference w:type="default" r:id="rId11"/>
          <w:pgSz w:w="11910" w:h="16840"/>
          <w:pgMar w:top="1560" w:right="1588" w:bottom="1276" w:left="1304" w:header="737" w:footer="129" w:gutter="0"/>
          <w:cols w:space="720" w:equalWidth="0">
            <w:col w:w="9022"/>
          </w:cols>
          <w:noEndnote/>
        </w:sectPr>
      </w:pPr>
      <w:r w:rsidRPr="00C53338">
        <w:rPr>
          <w:rFonts w:asciiTheme="majorHAnsi" w:hAnsiTheme="majorHAnsi"/>
        </w:rPr>
        <w:t>Gianfilippo Grosselle</w:t>
      </w:r>
      <w:r w:rsidR="00945F50" w:rsidRPr="00C53338">
        <w:rPr>
          <w:rFonts w:asciiTheme="majorHAnsi" w:hAnsiTheme="majorHAnsi"/>
        </w:rPr>
        <w:br w:type="page"/>
      </w:r>
    </w:p>
    <w:p w14:paraId="7D0F8D75" w14:textId="27A00108" w:rsidR="00D76C6D" w:rsidRDefault="00D76C6D" w:rsidP="007A5939">
      <w:pPr>
        <w:spacing w:before="120" w:line="360" w:lineRule="auto"/>
        <w:contextualSpacing/>
        <w:jc w:val="both"/>
        <w:rPr>
          <w:rFonts w:ascii="Arial" w:hAnsi="Arial" w:cs="Arial"/>
          <w:b/>
          <w:sz w:val="22"/>
          <w:szCs w:val="22"/>
        </w:rPr>
      </w:pPr>
      <w:r w:rsidRPr="00D76C6D">
        <w:rPr>
          <w:rFonts w:ascii="Arial" w:hAnsi="Arial" w:cs="Arial"/>
          <w:b/>
          <w:noProof/>
          <w:sz w:val="22"/>
          <w:szCs w:val="22"/>
        </w:rPr>
        <w:lastRenderedPageBreak/>
        <w:drawing>
          <wp:inline distT="0" distB="0" distL="0" distR="0" wp14:anchorId="167DB951" wp14:editId="2F0D05F4">
            <wp:extent cx="6299200" cy="6057359"/>
            <wp:effectExtent l="0" t="0" r="635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200" cy="6057359"/>
                    </a:xfrm>
                    <a:prstGeom prst="rect">
                      <a:avLst/>
                    </a:prstGeom>
                    <a:noFill/>
                    <a:ln>
                      <a:noFill/>
                    </a:ln>
                  </pic:spPr>
                </pic:pic>
              </a:graphicData>
            </a:graphic>
          </wp:inline>
        </w:drawing>
      </w:r>
    </w:p>
    <w:p w14:paraId="5DD20215" w14:textId="5CA6DA5C" w:rsidR="00D76C6D" w:rsidRDefault="00D76C6D" w:rsidP="007A5939">
      <w:pPr>
        <w:spacing w:before="120" w:line="360" w:lineRule="auto"/>
        <w:contextualSpacing/>
        <w:jc w:val="both"/>
        <w:rPr>
          <w:rFonts w:ascii="Arial" w:hAnsi="Arial" w:cs="Arial"/>
          <w:b/>
          <w:sz w:val="22"/>
          <w:szCs w:val="22"/>
        </w:rPr>
      </w:pPr>
    </w:p>
    <w:p w14:paraId="0813E97F" w14:textId="7EF15A17" w:rsidR="00D76C6D" w:rsidRDefault="00D76C6D" w:rsidP="007A5939">
      <w:pPr>
        <w:spacing w:before="120" w:line="360" w:lineRule="auto"/>
        <w:contextualSpacing/>
        <w:jc w:val="both"/>
        <w:rPr>
          <w:rFonts w:ascii="Arial" w:hAnsi="Arial" w:cs="Arial"/>
          <w:b/>
          <w:sz w:val="22"/>
          <w:szCs w:val="22"/>
        </w:rPr>
      </w:pPr>
    </w:p>
    <w:p w14:paraId="0C1A23F6" w14:textId="61E254BB" w:rsidR="00D76C6D" w:rsidRDefault="00D76C6D" w:rsidP="007A5939">
      <w:pPr>
        <w:spacing w:before="120" w:line="360" w:lineRule="auto"/>
        <w:contextualSpacing/>
        <w:jc w:val="both"/>
        <w:rPr>
          <w:rFonts w:ascii="Arial" w:hAnsi="Arial" w:cs="Arial"/>
          <w:b/>
          <w:sz w:val="22"/>
          <w:szCs w:val="22"/>
        </w:rPr>
      </w:pPr>
    </w:p>
    <w:p w14:paraId="42D964E6" w14:textId="290092AA" w:rsidR="00D76C6D" w:rsidRDefault="00D76C6D" w:rsidP="007A5939">
      <w:pPr>
        <w:spacing w:before="120" w:line="360" w:lineRule="auto"/>
        <w:contextualSpacing/>
        <w:jc w:val="both"/>
        <w:rPr>
          <w:rFonts w:ascii="Arial" w:hAnsi="Arial" w:cs="Arial"/>
          <w:b/>
          <w:sz w:val="22"/>
          <w:szCs w:val="22"/>
        </w:rPr>
      </w:pPr>
    </w:p>
    <w:p w14:paraId="160745B3" w14:textId="30099183" w:rsidR="00D76C6D" w:rsidRDefault="00D76C6D" w:rsidP="007A5939">
      <w:pPr>
        <w:spacing w:before="120" w:line="360" w:lineRule="auto"/>
        <w:contextualSpacing/>
        <w:jc w:val="both"/>
        <w:rPr>
          <w:rFonts w:ascii="Arial" w:hAnsi="Arial" w:cs="Arial"/>
          <w:b/>
          <w:sz w:val="22"/>
          <w:szCs w:val="22"/>
        </w:rPr>
      </w:pPr>
    </w:p>
    <w:p w14:paraId="7A200BE1" w14:textId="3A74A6E8" w:rsidR="00D76C6D" w:rsidRDefault="00D76C6D" w:rsidP="007A5939">
      <w:pPr>
        <w:spacing w:before="120" w:line="360" w:lineRule="auto"/>
        <w:contextualSpacing/>
        <w:jc w:val="both"/>
        <w:rPr>
          <w:rFonts w:ascii="Arial" w:hAnsi="Arial" w:cs="Arial"/>
          <w:b/>
          <w:sz w:val="22"/>
          <w:szCs w:val="22"/>
        </w:rPr>
      </w:pPr>
    </w:p>
    <w:p w14:paraId="2833E8FA" w14:textId="6A7D785D" w:rsidR="00D76C6D" w:rsidRDefault="00D76C6D" w:rsidP="007A5939">
      <w:pPr>
        <w:spacing w:before="120" w:line="360" w:lineRule="auto"/>
        <w:contextualSpacing/>
        <w:jc w:val="both"/>
        <w:rPr>
          <w:rFonts w:ascii="Arial" w:hAnsi="Arial" w:cs="Arial"/>
          <w:b/>
          <w:sz w:val="22"/>
          <w:szCs w:val="22"/>
        </w:rPr>
      </w:pPr>
    </w:p>
    <w:p w14:paraId="6A7F74CE" w14:textId="36B0E7B1" w:rsidR="00D76C6D" w:rsidRDefault="00D76C6D" w:rsidP="007A5939">
      <w:pPr>
        <w:spacing w:before="120" w:line="360" w:lineRule="auto"/>
        <w:contextualSpacing/>
        <w:jc w:val="both"/>
        <w:rPr>
          <w:rFonts w:ascii="Arial" w:hAnsi="Arial" w:cs="Arial"/>
          <w:b/>
          <w:sz w:val="22"/>
          <w:szCs w:val="22"/>
        </w:rPr>
      </w:pPr>
    </w:p>
    <w:p w14:paraId="3BB53782" w14:textId="321F57A2" w:rsidR="00D76C6D" w:rsidRDefault="00D76C6D" w:rsidP="007A5939">
      <w:pPr>
        <w:spacing w:before="120" w:line="360" w:lineRule="auto"/>
        <w:contextualSpacing/>
        <w:jc w:val="both"/>
        <w:rPr>
          <w:rFonts w:ascii="Arial" w:hAnsi="Arial" w:cs="Arial"/>
          <w:b/>
          <w:sz w:val="22"/>
          <w:szCs w:val="22"/>
        </w:rPr>
      </w:pPr>
    </w:p>
    <w:p w14:paraId="7771C0C8" w14:textId="61FDBE2D" w:rsidR="00D76C6D" w:rsidRDefault="00D76C6D" w:rsidP="007A5939">
      <w:pPr>
        <w:spacing w:before="120" w:line="360" w:lineRule="auto"/>
        <w:contextualSpacing/>
        <w:jc w:val="both"/>
        <w:rPr>
          <w:rFonts w:ascii="Arial" w:hAnsi="Arial" w:cs="Arial"/>
          <w:b/>
          <w:sz w:val="22"/>
          <w:szCs w:val="22"/>
        </w:rPr>
      </w:pPr>
    </w:p>
    <w:p w14:paraId="5E75B88F" w14:textId="6E371CAA" w:rsidR="00D76C6D" w:rsidRDefault="00D76C6D" w:rsidP="007A5939">
      <w:pPr>
        <w:spacing w:before="120" w:line="360" w:lineRule="auto"/>
        <w:contextualSpacing/>
        <w:jc w:val="both"/>
        <w:rPr>
          <w:rFonts w:ascii="Arial" w:hAnsi="Arial" w:cs="Arial"/>
          <w:b/>
          <w:sz w:val="22"/>
          <w:szCs w:val="22"/>
        </w:rPr>
      </w:pPr>
    </w:p>
    <w:p w14:paraId="53538E48" w14:textId="478648FB" w:rsidR="00D76C6D" w:rsidRDefault="00D76C6D" w:rsidP="007A5939">
      <w:pPr>
        <w:spacing w:before="120" w:line="360" w:lineRule="auto"/>
        <w:contextualSpacing/>
        <w:jc w:val="both"/>
        <w:rPr>
          <w:rFonts w:ascii="Arial" w:hAnsi="Arial" w:cs="Arial"/>
          <w:b/>
          <w:sz w:val="22"/>
          <w:szCs w:val="22"/>
        </w:rPr>
      </w:pPr>
    </w:p>
    <w:p w14:paraId="05AAA373" w14:textId="77777777" w:rsidR="00D76C6D" w:rsidRDefault="00D76C6D" w:rsidP="007A5939">
      <w:pPr>
        <w:spacing w:before="120" w:line="360" w:lineRule="auto"/>
        <w:contextualSpacing/>
        <w:jc w:val="both"/>
        <w:rPr>
          <w:rFonts w:ascii="Arial" w:hAnsi="Arial" w:cs="Arial"/>
          <w:b/>
          <w:sz w:val="22"/>
          <w:szCs w:val="22"/>
        </w:rPr>
      </w:pPr>
    </w:p>
    <w:p w14:paraId="214EB14E" w14:textId="61EA9951" w:rsidR="00D76C6D" w:rsidRDefault="00D76C6D" w:rsidP="007A5939">
      <w:pPr>
        <w:spacing w:before="120" w:line="360" w:lineRule="auto"/>
        <w:contextualSpacing/>
        <w:jc w:val="both"/>
        <w:rPr>
          <w:rFonts w:ascii="Arial" w:hAnsi="Arial" w:cs="Arial"/>
          <w:b/>
          <w:sz w:val="22"/>
          <w:szCs w:val="22"/>
        </w:rPr>
      </w:pPr>
    </w:p>
    <w:p w14:paraId="61A1E55E" w14:textId="77777777" w:rsidR="007A5939" w:rsidRPr="007A5939" w:rsidRDefault="007A5939" w:rsidP="007A5939">
      <w:pPr>
        <w:spacing w:before="120" w:line="360" w:lineRule="auto"/>
        <w:contextualSpacing/>
        <w:jc w:val="both"/>
        <w:rPr>
          <w:rFonts w:asciiTheme="majorHAnsi" w:hAnsiTheme="majorHAnsi" w:cs="Arial"/>
          <w:b/>
          <w:sz w:val="26"/>
          <w:szCs w:val="26"/>
        </w:rPr>
      </w:pPr>
      <w:r w:rsidRPr="007A5939">
        <w:rPr>
          <w:rFonts w:asciiTheme="majorHAnsi" w:hAnsiTheme="majorHAnsi" w:cs="Arial"/>
          <w:b/>
          <w:sz w:val="26"/>
          <w:szCs w:val="26"/>
        </w:rPr>
        <w:t>Dotazione organica dell’Ordine dei Dottori Commercialisti e degli Esperti Contabili di Rovigo</w:t>
      </w:r>
    </w:p>
    <w:p w14:paraId="1AE94209" w14:textId="77777777" w:rsidR="007A5939" w:rsidRPr="002E1D41" w:rsidRDefault="007A5939" w:rsidP="007A5939">
      <w:pPr>
        <w:spacing w:before="120" w:line="360" w:lineRule="auto"/>
        <w:contextualSpacing/>
        <w:jc w:val="both"/>
        <w:rPr>
          <w:rFonts w:ascii="Arial" w:hAnsi="Arial" w:cs="Arial"/>
          <w:b/>
          <w:sz w:val="22"/>
          <w:szCs w:val="22"/>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3"/>
        <w:gridCol w:w="1559"/>
        <w:gridCol w:w="4071"/>
        <w:gridCol w:w="1560"/>
        <w:gridCol w:w="1515"/>
      </w:tblGrid>
      <w:tr w:rsidR="007A5939" w:rsidRPr="002E1D41" w14:paraId="5E41C914" w14:textId="77777777" w:rsidTr="004E6756">
        <w:trPr>
          <w:jc w:val="center"/>
        </w:trPr>
        <w:tc>
          <w:tcPr>
            <w:tcW w:w="1053" w:type="dxa"/>
            <w:vMerge w:val="restart"/>
            <w:vAlign w:val="center"/>
          </w:tcPr>
          <w:p w14:paraId="0197028E"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AREE</w:t>
            </w:r>
          </w:p>
        </w:tc>
        <w:tc>
          <w:tcPr>
            <w:tcW w:w="1559" w:type="dxa"/>
            <w:vMerge w:val="restart"/>
            <w:vAlign w:val="center"/>
          </w:tcPr>
          <w:p w14:paraId="1949A64E"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LIVELLI ECONOMICI</w:t>
            </w:r>
          </w:p>
        </w:tc>
        <w:tc>
          <w:tcPr>
            <w:tcW w:w="4071" w:type="dxa"/>
            <w:vMerge w:val="restart"/>
            <w:vAlign w:val="center"/>
          </w:tcPr>
          <w:p w14:paraId="397DB1F7"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PROFILO PROFESSIONALE</w:t>
            </w:r>
          </w:p>
        </w:tc>
        <w:tc>
          <w:tcPr>
            <w:tcW w:w="3075" w:type="dxa"/>
            <w:gridSpan w:val="2"/>
            <w:vAlign w:val="center"/>
          </w:tcPr>
          <w:p w14:paraId="2621157B"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NUMERO UNITA’</w:t>
            </w:r>
          </w:p>
        </w:tc>
      </w:tr>
      <w:tr w:rsidR="007A5939" w:rsidRPr="002E1D41" w14:paraId="5A84B373" w14:textId="77777777" w:rsidTr="004E6756">
        <w:trPr>
          <w:jc w:val="center"/>
        </w:trPr>
        <w:tc>
          <w:tcPr>
            <w:tcW w:w="1053" w:type="dxa"/>
            <w:vMerge/>
            <w:vAlign w:val="center"/>
          </w:tcPr>
          <w:p w14:paraId="1CCBE35A"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Merge/>
            <w:vAlign w:val="center"/>
          </w:tcPr>
          <w:p w14:paraId="54DDBA6D"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4071" w:type="dxa"/>
            <w:vMerge/>
            <w:vAlign w:val="center"/>
          </w:tcPr>
          <w:p w14:paraId="5945D36B"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66CC9852"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 TEMPO PIENO</w:t>
            </w:r>
          </w:p>
        </w:tc>
        <w:tc>
          <w:tcPr>
            <w:tcW w:w="1515" w:type="dxa"/>
            <w:vAlign w:val="center"/>
          </w:tcPr>
          <w:p w14:paraId="51FC6392"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 TEMPO PARZIALE</w:t>
            </w:r>
          </w:p>
        </w:tc>
      </w:tr>
      <w:tr w:rsidR="007A5939" w:rsidRPr="002E1D41" w14:paraId="21E7FA77" w14:textId="77777777" w:rsidTr="004E6756">
        <w:trPr>
          <w:trHeight w:val="425"/>
          <w:jc w:val="center"/>
        </w:trPr>
        <w:tc>
          <w:tcPr>
            <w:tcW w:w="1053" w:type="dxa"/>
            <w:vMerge w:val="restart"/>
            <w:vAlign w:val="center"/>
          </w:tcPr>
          <w:p w14:paraId="2FE533B2"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w:t>
            </w:r>
          </w:p>
        </w:tc>
        <w:tc>
          <w:tcPr>
            <w:tcW w:w="1559" w:type="dxa"/>
            <w:vAlign w:val="center"/>
          </w:tcPr>
          <w:p w14:paraId="06FD033E"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C5</w:t>
            </w:r>
          </w:p>
        </w:tc>
        <w:tc>
          <w:tcPr>
            <w:tcW w:w="4071" w:type="dxa"/>
            <w:vAlign w:val="center"/>
          </w:tcPr>
          <w:p w14:paraId="33721141"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3A0CB924"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15275B58"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2F5CA5E8" w14:textId="77777777" w:rsidTr="004E6756">
        <w:trPr>
          <w:trHeight w:val="425"/>
          <w:jc w:val="center"/>
        </w:trPr>
        <w:tc>
          <w:tcPr>
            <w:tcW w:w="1053" w:type="dxa"/>
            <w:vMerge/>
            <w:vAlign w:val="center"/>
          </w:tcPr>
          <w:p w14:paraId="5B80633F" w14:textId="77777777" w:rsidR="007A5939" w:rsidRPr="007A5939" w:rsidRDefault="007A5939" w:rsidP="004E6756">
            <w:pPr>
              <w:spacing w:before="120" w:line="360" w:lineRule="auto"/>
              <w:ind w:left="272" w:firstLine="381"/>
              <w:contextualSpacing/>
              <w:jc w:val="center"/>
              <w:rPr>
                <w:rFonts w:asciiTheme="majorHAnsi" w:hAnsiTheme="majorHAnsi" w:cs="Arial"/>
                <w:b/>
                <w:sz w:val="22"/>
                <w:szCs w:val="22"/>
              </w:rPr>
            </w:pPr>
          </w:p>
        </w:tc>
        <w:tc>
          <w:tcPr>
            <w:tcW w:w="1559" w:type="dxa"/>
            <w:vAlign w:val="center"/>
          </w:tcPr>
          <w:p w14:paraId="676C54AE"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C4</w:t>
            </w:r>
          </w:p>
        </w:tc>
        <w:tc>
          <w:tcPr>
            <w:tcW w:w="4071" w:type="dxa"/>
            <w:vAlign w:val="center"/>
          </w:tcPr>
          <w:p w14:paraId="41F98D86"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1DB72041"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155D1789"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449CC4AE" w14:textId="77777777" w:rsidTr="004E6756">
        <w:trPr>
          <w:trHeight w:val="447"/>
          <w:jc w:val="center"/>
        </w:trPr>
        <w:tc>
          <w:tcPr>
            <w:tcW w:w="1053" w:type="dxa"/>
            <w:vMerge/>
            <w:vAlign w:val="center"/>
          </w:tcPr>
          <w:p w14:paraId="10558588"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3BF07A7D"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C3</w:t>
            </w:r>
          </w:p>
        </w:tc>
        <w:tc>
          <w:tcPr>
            <w:tcW w:w="4071" w:type="dxa"/>
            <w:vAlign w:val="center"/>
          </w:tcPr>
          <w:p w14:paraId="1397DD36"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440E2540"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6DB7F0C6" w14:textId="77777777" w:rsidR="007A5939" w:rsidRPr="007A5939" w:rsidRDefault="007A5939" w:rsidP="004E6756">
            <w:pPr>
              <w:spacing w:before="120" w:line="360" w:lineRule="auto"/>
              <w:contextualSpacing/>
              <w:jc w:val="center"/>
              <w:rPr>
                <w:rFonts w:asciiTheme="majorHAnsi" w:hAnsiTheme="majorHAnsi" w:cs="Arial"/>
                <w:b/>
                <w:sz w:val="22"/>
                <w:szCs w:val="22"/>
                <w:highlight w:val="yellow"/>
              </w:rPr>
            </w:pPr>
          </w:p>
        </w:tc>
      </w:tr>
      <w:tr w:rsidR="007A5939" w:rsidRPr="002E1D41" w14:paraId="5C17BD1B" w14:textId="77777777" w:rsidTr="004E6756">
        <w:trPr>
          <w:trHeight w:val="425"/>
          <w:jc w:val="center"/>
        </w:trPr>
        <w:tc>
          <w:tcPr>
            <w:tcW w:w="1053" w:type="dxa"/>
            <w:vMerge/>
            <w:vAlign w:val="center"/>
          </w:tcPr>
          <w:p w14:paraId="4D321EA7"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16CEC589"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C2</w:t>
            </w:r>
          </w:p>
        </w:tc>
        <w:tc>
          <w:tcPr>
            <w:tcW w:w="4071" w:type="dxa"/>
            <w:vAlign w:val="center"/>
          </w:tcPr>
          <w:p w14:paraId="157CDC95"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7227025D"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5D929980"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4689573B" w14:textId="77777777" w:rsidTr="004E6756">
        <w:trPr>
          <w:trHeight w:val="425"/>
          <w:jc w:val="center"/>
        </w:trPr>
        <w:tc>
          <w:tcPr>
            <w:tcW w:w="1053" w:type="dxa"/>
            <w:vMerge/>
            <w:vAlign w:val="center"/>
          </w:tcPr>
          <w:p w14:paraId="15BEAD72"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4F10B2D3"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C1</w:t>
            </w:r>
          </w:p>
        </w:tc>
        <w:tc>
          <w:tcPr>
            <w:tcW w:w="4071" w:type="dxa"/>
            <w:vAlign w:val="center"/>
          </w:tcPr>
          <w:p w14:paraId="4EA91C46"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48AE782E"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684552E0"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4AD5B0BD" w14:textId="77777777" w:rsidTr="004E6756">
        <w:trPr>
          <w:trHeight w:val="413"/>
          <w:jc w:val="center"/>
        </w:trPr>
        <w:tc>
          <w:tcPr>
            <w:tcW w:w="1053" w:type="dxa"/>
            <w:vMerge w:val="restart"/>
            <w:vAlign w:val="center"/>
          </w:tcPr>
          <w:p w14:paraId="1DE455F1"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B</w:t>
            </w:r>
          </w:p>
        </w:tc>
        <w:tc>
          <w:tcPr>
            <w:tcW w:w="1559" w:type="dxa"/>
            <w:vAlign w:val="center"/>
          </w:tcPr>
          <w:p w14:paraId="5BC1BA6B"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B3</w:t>
            </w:r>
          </w:p>
        </w:tc>
        <w:tc>
          <w:tcPr>
            <w:tcW w:w="4071" w:type="dxa"/>
            <w:vAlign w:val="center"/>
          </w:tcPr>
          <w:p w14:paraId="321979BB"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165FD321"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75334472"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3D8824E3" w14:textId="77777777" w:rsidTr="004E6756">
        <w:trPr>
          <w:trHeight w:val="425"/>
          <w:jc w:val="center"/>
        </w:trPr>
        <w:tc>
          <w:tcPr>
            <w:tcW w:w="1053" w:type="dxa"/>
            <w:vMerge/>
            <w:vAlign w:val="center"/>
          </w:tcPr>
          <w:p w14:paraId="02EA2F16"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6D1D0C19"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B2</w:t>
            </w:r>
          </w:p>
        </w:tc>
        <w:tc>
          <w:tcPr>
            <w:tcW w:w="4071" w:type="dxa"/>
            <w:vAlign w:val="center"/>
          </w:tcPr>
          <w:p w14:paraId="0E660244"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7A719363"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72302F01"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67428FAE" w14:textId="77777777" w:rsidTr="004E6756">
        <w:trPr>
          <w:trHeight w:val="425"/>
          <w:jc w:val="center"/>
        </w:trPr>
        <w:tc>
          <w:tcPr>
            <w:tcW w:w="1053" w:type="dxa"/>
            <w:vMerge/>
            <w:vAlign w:val="center"/>
          </w:tcPr>
          <w:p w14:paraId="2AFBE51E"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1C9182C6"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B1</w:t>
            </w:r>
          </w:p>
        </w:tc>
        <w:tc>
          <w:tcPr>
            <w:tcW w:w="4071" w:type="dxa"/>
            <w:vAlign w:val="center"/>
          </w:tcPr>
          <w:p w14:paraId="1552955D" w14:textId="77777777" w:rsidR="007A5939" w:rsidRPr="007A5939" w:rsidRDefault="007A5939" w:rsidP="004E6756">
            <w:pPr>
              <w:spacing w:before="120" w:line="360" w:lineRule="auto"/>
              <w:contextualSpacing/>
              <w:jc w:val="center"/>
              <w:rPr>
                <w:rFonts w:asciiTheme="majorHAnsi" w:hAnsiTheme="majorHAnsi" w:cs="Arial"/>
                <w:sz w:val="22"/>
                <w:szCs w:val="22"/>
              </w:rPr>
            </w:pPr>
            <w:r w:rsidRPr="007A5939">
              <w:rPr>
                <w:rFonts w:asciiTheme="majorHAnsi" w:hAnsiTheme="majorHAnsi" w:cs="Arial"/>
                <w:sz w:val="22"/>
                <w:szCs w:val="22"/>
              </w:rPr>
              <w:t>Addetto alla segreteria</w:t>
            </w:r>
          </w:p>
        </w:tc>
        <w:tc>
          <w:tcPr>
            <w:tcW w:w="1560" w:type="dxa"/>
            <w:vAlign w:val="center"/>
          </w:tcPr>
          <w:p w14:paraId="1C38C370" w14:textId="77777777" w:rsidR="007A5939" w:rsidRPr="007A5939" w:rsidRDefault="007A5939" w:rsidP="004E6756">
            <w:pPr>
              <w:spacing w:before="120" w:line="360" w:lineRule="auto"/>
              <w:contextualSpacing/>
              <w:jc w:val="center"/>
              <w:rPr>
                <w:rFonts w:asciiTheme="majorHAnsi" w:hAnsiTheme="majorHAnsi" w:cs="Arial"/>
                <w:sz w:val="22"/>
                <w:szCs w:val="22"/>
              </w:rPr>
            </w:pPr>
            <w:r w:rsidRPr="007A5939">
              <w:rPr>
                <w:rFonts w:asciiTheme="majorHAnsi" w:hAnsiTheme="majorHAnsi" w:cs="Arial"/>
                <w:sz w:val="22"/>
                <w:szCs w:val="22"/>
              </w:rPr>
              <w:t>1</w:t>
            </w:r>
          </w:p>
        </w:tc>
        <w:tc>
          <w:tcPr>
            <w:tcW w:w="1515" w:type="dxa"/>
            <w:vAlign w:val="center"/>
          </w:tcPr>
          <w:p w14:paraId="48AE716F" w14:textId="77777777" w:rsidR="007A5939" w:rsidRPr="007A5939" w:rsidRDefault="007A5939" w:rsidP="004E6756">
            <w:pPr>
              <w:spacing w:before="120" w:line="360" w:lineRule="auto"/>
              <w:contextualSpacing/>
              <w:jc w:val="center"/>
              <w:rPr>
                <w:rFonts w:asciiTheme="majorHAnsi" w:hAnsiTheme="majorHAnsi" w:cs="Arial"/>
                <w:sz w:val="22"/>
                <w:szCs w:val="22"/>
              </w:rPr>
            </w:pPr>
            <w:r w:rsidRPr="007A5939">
              <w:rPr>
                <w:rFonts w:asciiTheme="majorHAnsi" w:hAnsiTheme="majorHAnsi" w:cs="Arial"/>
                <w:sz w:val="22"/>
                <w:szCs w:val="22"/>
              </w:rPr>
              <w:t>1</w:t>
            </w:r>
          </w:p>
        </w:tc>
      </w:tr>
      <w:tr w:rsidR="007A5939" w:rsidRPr="002E1D41" w14:paraId="5FA99A86" w14:textId="77777777" w:rsidTr="004E6756">
        <w:trPr>
          <w:trHeight w:val="425"/>
          <w:jc w:val="center"/>
        </w:trPr>
        <w:tc>
          <w:tcPr>
            <w:tcW w:w="1053" w:type="dxa"/>
            <w:vMerge w:val="restart"/>
            <w:vAlign w:val="center"/>
          </w:tcPr>
          <w:p w14:paraId="7F8EF6AD"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w:t>
            </w:r>
          </w:p>
        </w:tc>
        <w:tc>
          <w:tcPr>
            <w:tcW w:w="1559" w:type="dxa"/>
            <w:vAlign w:val="center"/>
          </w:tcPr>
          <w:p w14:paraId="2A9A3D57"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A3</w:t>
            </w:r>
          </w:p>
        </w:tc>
        <w:tc>
          <w:tcPr>
            <w:tcW w:w="4071" w:type="dxa"/>
            <w:vAlign w:val="center"/>
          </w:tcPr>
          <w:p w14:paraId="7A2FFB0F"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1DBF6118"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51FC85E6"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3651E3A2" w14:textId="77777777" w:rsidTr="004E6756">
        <w:trPr>
          <w:trHeight w:val="425"/>
          <w:jc w:val="center"/>
        </w:trPr>
        <w:tc>
          <w:tcPr>
            <w:tcW w:w="1053" w:type="dxa"/>
            <w:vMerge/>
            <w:vAlign w:val="center"/>
          </w:tcPr>
          <w:p w14:paraId="0899FBF2"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166330A8"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A2</w:t>
            </w:r>
          </w:p>
        </w:tc>
        <w:tc>
          <w:tcPr>
            <w:tcW w:w="4071" w:type="dxa"/>
            <w:vAlign w:val="center"/>
          </w:tcPr>
          <w:p w14:paraId="764E6A48"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39503069"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545E077B"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r w:rsidR="007A5939" w:rsidRPr="002E1D41" w14:paraId="6EFF5B6E" w14:textId="77777777" w:rsidTr="004E6756">
        <w:trPr>
          <w:trHeight w:val="425"/>
          <w:jc w:val="center"/>
        </w:trPr>
        <w:tc>
          <w:tcPr>
            <w:tcW w:w="1053" w:type="dxa"/>
            <w:vMerge/>
            <w:vAlign w:val="center"/>
          </w:tcPr>
          <w:p w14:paraId="7E96918B"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59" w:type="dxa"/>
            <w:vAlign w:val="center"/>
          </w:tcPr>
          <w:p w14:paraId="715A7D93" w14:textId="77777777" w:rsidR="007A5939" w:rsidRPr="007A5939" w:rsidRDefault="007A5939" w:rsidP="004E6756">
            <w:pPr>
              <w:spacing w:before="120" w:line="360" w:lineRule="auto"/>
              <w:contextualSpacing/>
              <w:jc w:val="center"/>
              <w:rPr>
                <w:rFonts w:asciiTheme="majorHAnsi" w:hAnsiTheme="majorHAnsi" w:cs="Arial"/>
                <w:b/>
                <w:sz w:val="22"/>
                <w:szCs w:val="22"/>
              </w:rPr>
            </w:pPr>
            <w:r w:rsidRPr="007A5939">
              <w:rPr>
                <w:rFonts w:asciiTheme="majorHAnsi" w:hAnsiTheme="majorHAnsi" w:cs="Arial"/>
                <w:b/>
                <w:sz w:val="22"/>
                <w:szCs w:val="22"/>
              </w:rPr>
              <w:t>A1</w:t>
            </w:r>
          </w:p>
        </w:tc>
        <w:tc>
          <w:tcPr>
            <w:tcW w:w="4071" w:type="dxa"/>
            <w:vAlign w:val="center"/>
          </w:tcPr>
          <w:p w14:paraId="379068D0"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60" w:type="dxa"/>
            <w:vAlign w:val="center"/>
          </w:tcPr>
          <w:p w14:paraId="3A11C982"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c>
          <w:tcPr>
            <w:tcW w:w="1515" w:type="dxa"/>
            <w:vAlign w:val="center"/>
          </w:tcPr>
          <w:p w14:paraId="576C40D0" w14:textId="77777777" w:rsidR="007A5939" w:rsidRPr="007A5939" w:rsidRDefault="007A5939" w:rsidP="004E6756">
            <w:pPr>
              <w:spacing w:before="120" w:line="360" w:lineRule="auto"/>
              <w:contextualSpacing/>
              <w:jc w:val="center"/>
              <w:rPr>
                <w:rFonts w:asciiTheme="majorHAnsi" w:hAnsiTheme="majorHAnsi" w:cs="Arial"/>
                <w:b/>
                <w:sz w:val="22"/>
                <w:szCs w:val="22"/>
              </w:rPr>
            </w:pPr>
          </w:p>
        </w:tc>
      </w:tr>
    </w:tbl>
    <w:p w14:paraId="55636C11" w14:textId="77777777" w:rsidR="007A5939" w:rsidRPr="002E1D41" w:rsidRDefault="007A5939" w:rsidP="007A5939">
      <w:pPr>
        <w:spacing w:before="120" w:line="360" w:lineRule="auto"/>
        <w:contextualSpacing/>
        <w:jc w:val="both"/>
        <w:rPr>
          <w:rFonts w:ascii="Arial" w:hAnsi="Arial" w:cs="Arial"/>
          <w:b/>
          <w:sz w:val="22"/>
          <w:szCs w:val="22"/>
        </w:rPr>
      </w:pPr>
    </w:p>
    <w:p w14:paraId="6235B199" w14:textId="77777777" w:rsidR="007A5939" w:rsidRDefault="007A5939">
      <w:pPr>
        <w:pStyle w:val="Titolo2"/>
        <w:kinsoku w:val="0"/>
        <w:overflowPunct w:val="0"/>
        <w:spacing w:before="52"/>
        <w:ind w:left="323"/>
        <w:rPr>
          <w:spacing w:val="-1"/>
        </w:rPr>
      </w:pPr>
    </w:p>
    <w:p w14:paraId="40EB2A3A" w14:textId="77777777" w:rsidR="007A5939" w:rsidRDefault="007A5939">
      <w:pPr>
        <w:widowControl/>
        <w:autoSpaceDE/>
        <w:autoSpaceDN/>
        <w:adjustRightInd/>
        <w:spacing w:after="200" w:line="276" w:lineRule="auto"/>
        <w:rPr>
          <w:b/>
          <w:bCs/>
          <w:i/>
          <w:iCs/>
          <w:spacing w:val="-1"/>
        </w:rPr>
      </w:pPr>
      <w:r>
        <w:rPr>
          <w:spacing w:val="-1"/>
        </w:rPr>
        <w:br w:type="page"/>
      </w:r>
    </w:p>
    <w:p w14:paraId="18BFBF46" w14:textId="4DED06E3" w:rsidR="0047398A" w:rsidRDefault="000E4F81">
      <w:pPr>
        <w:widowControl/>
        <w:autoSpaceDE/>
        <w:autoSpaceDN/>
        <w:adjustRightInd/>
        <w:spacing w:after="200" w:line="276" w:lineRule="auto"/>
        <w:rPr>
          <w:b/>
          <w:bCs/>
          <w:i/>
          <w:iCs/>
          <w:spacing w:val="-1"/>
        </w:rPr>
      </w:pPr>
      <w:r>
        <w:rPr>
          <w:b/>
          <w:bCs/>
          <w:i/>
          <w:iCs/>
          <w:spacing w:val="-1"/>
        </w:rPr>
        <w:lastRenderedPageBreak/>
        <w:fldChar w:fldCharType="begin"/>
      </w:r>
      <w:r>
        <w:rPr>
          <w:b/>
          <w:bCs/>
          <w:i/>
          <w:iCs/>
          <w:spacing w:val="-1"/>
        </w:rPr>
        <w:instrText xml:space="preserve"> LINK https://studiogrosselle-my.sharepoint.com/personal/gianfilippo_grosselle_studiogrosselle_it/Documents/ORDINE%20DOTTORI%20COMMERCIALISTI%20ROVIGO/Bilancio%202019/Suddivisione%20quote%202019%20ODCEC.xlsx "Foglio1!R1C2:R28C8" "" \a \p </w:instrText>
      </w:r>
      <w:r>
        <w:rPr>
          <w:b/>
          <w:bCs/>
          <w:i/>
          <w:iCs/>
          <w:spacing w:val="-1"/>
        </w:rPr>
        <w:fldChar w:fldCharType="separate"/>
      </w:r>
      <w:r w:rsidR="00C344CB">
        <w:rPr>
          <w:b/>
          <w:bCs/>
          <w:i/>
          <w:iCs/>
          <w:spacing w:val="-1"/>
        </w:rPr>
        <w:object w:dxaOrig="13520" w:dyaOrig="9797" w14:anchorId="0F77E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75pt;height:489.75pt" o:ole="">
            <v:imagedata r:id="rId13" o:title=""/>
          </v:shape>
        </w:object>
      </w:r>
      <w:r>
        <w:rPr>
          <w:b/>
          <w:bCs/>
          <w:i/>
          <w:iCs/>
          <w:spacing w:val="-1"/>
        </w:rPr>
        <w:fldChar w:fldCharType="end"/>
      </w:r>
    </w:p>
    <w:sectPr w:rsidR="0047398A" w:rsidSect="000B7C60">
      <w:headerReference w:type="default" r:id="rId14"/>
      <w:pgSz w:w="11900" w:h="16840"/>
      <w:pgMar w:top="1360" w:right="1020" w:bottom="280" w:left="960" w:header="0" w:footer="0" w:gutter="0"/>
      <w:cols w:space="720" w:equalWidth="0">
        <w:col w:w="9920" w:space="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38CE1" w14:textId="77777777" w:rsidR="00C344CB" w:rsidRDefault="00C344CB">
      <w:r>
        <w:separator/>
      </w:r>
    </w:p>
  </w:endnote>
  <w:endnote w:type="continuationSeparator" w:id="0">
    <w:p w14:paraId="0947F274" w14:textId="77777777" w:rsidR="00C344CB" w:rsidRDefault="00C3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8FE4" w14:textId="77777777" w:rsidR="000D4A3B" w:rsidRDefault="000D4A3B" w:rsidP="000D4A3B">
    <w:pPr>
      <w:kinsoku w:val="0"/>
      <w:overflowPunct w:val="0"/>
      <w:spacing w:before="63"/>
      <w:ind w:left="859" w:right="961"/>
      <w:jc w:val="center"/>
      <w:rPr>
        <w:rFonts w:asciiTheme="majorHAnsi" w:hAnsiTheme="majorHAnsi" w:cs="Verdana"/>
        <w:sz w:val="18"/>
        <w:szCs w:val="18"/>
      </w:rPr>
    </w:pPr>
    <w:r w:rsidRPr="000D4A3B">
      <w:rPr>
        <w:rFonts w:asciiTheme="majorHAnsi" w:hAnsiTheme="majorHAnsi" w:cs="Verdana"/>
        <w:spacing w:val="1"/>
        <w:sz w:val="18"/>
        <w:szCs w:val="18"/>
      </w:rPr>
      <w:t xml:space="preserve">Corso del Popolo </w:t>
    </w:r>
    <w:r w:rsidRPr="000D4A3B">
      <w:rPr>
        <w:rFonts w:asciiTheme="majorHAnsi" w:hAnsiTheme="majorHAnsi" w:cs="Verdana"/>
        <w:sz w:val="18"/>
        <w:szCs w:val="18"/>
      </w:rPr>
      <w:t>n.</w:t>
    </w:r>
    <w:r w:rsidRPr="000D4A3B">
      <w:rPr>
        <w:rFonts w:asciiTheme="majorHAnsi" w:hAnsiTheme="majorHAnsi" w:cs="Verdana"/>
        <w:spacing w:val="-7"/>
        <w:sz w:val="18"/>
        <w:szCs w:val="18"/>
      </w:rPr>
      <w:t xml:space="preserve">  161</w:t>
    </w:r>
    <w:r w:rsidRPr="000D4A3B">
      <w:rPr>
        <w:rFonts w:asciiTheme="majorHAnsi" w:hAnsiTheme="majorHAnsi" w:cs="Verdana"/>
        <w:sz w:val="18"/>
        <w:szCs w:val="18"/>
      </w:rPr>
      <w:t>,</w:t>
    </w:r>
    <w:r w:rsidRPr="000D4A3B">
      <w:rPr>
        <w:rFonts w:asciiTheme="majorHAnsi" w:hAnsiTheme="majorHAnsi" w:cs="Verdana"/>
        <w:spacing w:val="-8"/>
        <w:sz w:val="18"/>
        <w:szCs w:val="18"/>
      </w:rPr>
      <w:t xml:space="preserve"> </w:t>
    </w:r>
    <w:r w:rsidRPr="000D4A3B">
      <w:rPr>
        <w:rFonts w:asciiTheme="majorHAnsi" w:hAnsiTheme="majorHAnsi" w:cs="Verdana"/>
        <w:sz w:val="18"/>
        <w:szCs w:val="18"/>
      </w:rPr>
      <w:t>45100</w:t>
    </w:r>
    <w:r w:rsidRPr="000D4A3B">
      <w:rPr>
        <w:rFonts w:asciiTheme="majorHAnsi" w:hAnsiTheme="majorHAnsi" w:cs="Verdana"/>
        <w:spacing w:val="-6"/>
        <w:sz w:val="18"/>
        <w:szCs w:val="18"/>
      </w:rPr>
      <w:t xml:space="preserve"> Rovigo </w:t>
    </w:r>
    <w:r w:rsidRPr="000D4A3B">
      <w:rPr>
        <w:rFonts w:asciiTheme="majorHAnsi" w:hAnsiTheme="majorHAnsi" w:cs="Verdana"/>
        <w:sz w:val="18"/>
        <w:szCs w:val="18"/>
      </w:rPr>
      <w:t>-</w:t>
    </w:r>
    <w:r w:rsidRPr="000D4A3B">
      <w:rPr>
        <w:rFonts w:asciiTheme="majorHAnsi" w:hAnsiTheme="majorHAnsi" w:cs="Verdana"/>
        <w:spacing w:val="-6"/>
        <w:sz w:val="18"/>
        <w:szCs w:val="18"/>
      </w:rPr>
      <w:t xml:space="preserve"> </w:t>
    </w:r>
    <w:r w:rsidRPr="000D4A3B">
      <w:rPr>
        <w:rFonts w:asciiTheme="majorHAnsi" w:hAnsiTheme="majorHAnsi" w:cs="Verdana"/>
        <w:sz w:val="18"/>
        <w:szCs w:val="18"/>
      </w:rPr>
      <w:t>Tel.</w:t>
    </w:r>
    <w:r w:rsidRPr="000D4A3B">
      <w:rPr>
        <w:rFonts w:asciiTheme="majorHAnsi" w:hAnsiTheme="majorHAnsi" w:cs="Verdana"/>
        <w:spacing w:val="-8"/>
        <w:sz w:val="18"/>
        <w:szCs w:val="18"/>
      </w:rPr>
      <w:t xml:space="preserve"> </w:t>
    </w:r>
    <w:r w:rsidRPr="000D4A3B">
      <w:rPr>
        <w:rFonts w:asciiTheme="majorHAnsi" w:hAnsiTheme="majorHAnsi" w:cs="Verdana"/>
        <w:sz w:val="18"/>
        <w:szCs w:val="18"/>
      </w:rPr>
      <w:t>0425/29324</w:t>
    </w:r>
    <w:r w:rsidRPr="000D4A3B">
      <w:rPr>
        <w:rFonts w:asciiTheme="majorHAnsi" w:hAnsiTheme="majorHAnsi" w:cs="Verdana"/>
        <w:spacing w:val="-3"/>
        <w:sz w:val="18"/>
        <w:szCs w:val="18"/>
      </w:rPr>
      <w:t xml:space="preserve"> </w:t>
    </w:r>
    <w:r w:rsidRPr="000D4A3B">
      <w:rPr>
        <w:rFonts w:asciiTheme="majorHAnsi" w:hAnsiTheme="majorHAnsi" w:cs="Verdana"/>
        <w:sz w:val="18"/>
        <w:szCs w:val="18"/>
      </w:rPr>
      <w:t>–</w:t>
    </w:r>
    <w:r w:rsidRPr="000D4A3B">
      <w:rPr>
        <w:rFonts w:asciiTheme="majorHAnsi" w:hAnsiTheme="majorHAnsi" w:cs="Verdana"/>
        <w:spacing w:val="-7"/>
        <w:sz w:val="18"/>
        <w:szCs w:val="18"/>
      </w:rPr>
      <w:t xml:space="preserve"> </w:t>
    </w:r>
    <w:r w:rsidRPr="000D4A3B">
      <w:rPr>
        <w:rFonts w:asciiTheme="majorHAnsi" w:hAnsiTheme="majorHAnsi" w:cs="Verdana"/>
        <w:sz w:val="18"/>
        <w:szCs w:val="18"/>
      </w:rPr>
      <w:t>Fax</w:t>
    </w:r>
    <w:r w:rsidRPr="000D4A3B">
      <w:rPr>
        <w:rFonts w:asciiTheme="majorHAnsi" w:hAnsiTheme="majorHAnsi" w:cs="Verdana"/>
        <w:spacing w:val="-6"/>
        <w:sz w:val="18"/>
        <w:szCs w:val="18"/>
      </w:rPr>
      <w:t xml:space="preserve"> 0</w:t>
    </w:r>
    <w:r w:rsidRPr="000D4A3B">
      <w:rPr>
        <w:rFonts w:asciiTheme="majorHAnsi" w:hAnsiTheme="majorHAnsi" w:cs="Verdana"/>
        <w:sz w:val="18"/>
        <w:szCs w:val="18"/>
      </w:rPr>
      <w:t>425/464385</w:t>
    </w:r>
  </w:p>
  <w:p w14:paraId="3F83F2DF" w14:textId="77777777" w:rsidR="000D4A3B" w:rsidRPr="000D4A3B" w:rsidRDefault="00C344CB" w:rsidP="000D4A3B">
    <w:pPr>
      <w:kinsoku w:val="0"/>
      <w:overflowPunct w:val="0"/>
      <w:spacing w:before="63"/>
      <w:ind w:left="859" w:right="961"/>
      <w:jc w:val="center"/>
      <w:rPr>
        <w:rFonts w:asciiTheme="majorHAnsi" w:hAnsiTheme="majorHAnsi" w:cs="Verdana"/>
        <w:color w:val="000000"/>
        <w:sz w:val="18"/>
        <w:szCs w:val="18"/>
      </w:rPr>
    </w:pPr>
    <w:hyperlink w:history="1">
      <w:r w:rsidR="000D4A3B" w:rsidRPr="000D4A3B">
        <w:rPr>
          <w:rStyle w:val="Collegamentoipertestuale"/>
          <w:rFonts w:asciiTheme="majorHAnsi" w:hAnsiTheme="majorHAnsi" w:cs="Verdana"/>
          <w:sz w:val="18"/>
          <w:szCs w:val="18"/>
        </w:rPr>
        <w:t>www.commercialisti.ro.it</w:t>
      </w:r>
      <w:r w:rsidR="000D4A3B" w:rsidRPr="000D4A3B">
        <w:rPr>
          <w:rStyle w:val="Collegamentoipertestuale"/>
          <w:rFonts w:asciiTheme="majorHAnsi" w:hAnsiTheme="majorHAnsi" w:cs="Verdana"/>
          <w:spacing w:val="-8"/>
          <w:sz w:val="18"/>
          <w:szCs w:val="18"/>
        </w:rPr>
        <w:t xml:space="preserve"> </w:t>
      </w:r>
    </w:hyperlink>
    <w:r w:rsidR="000D4A3B">
      <w:rPr>
        <w:rStyle w:val="Collegamentoipertestuale"/>
        <w:rFonts w:asciiTheme="majorHAnsi" w:hAnsiTheme="majorHAnsi" w:cs="Verdana"/>
        <w:spacing w:val="-8"/>
        <w:sz w:val="18"/>
        <w:szCs w:val="18"/>
      </w:rPr>
      <w:t xml:space="preserve">   </w:t>
    </w:r>
    <w:r w:rsidR="000D4A3B" w:rsidRPr="000D4A3B">
      <w:rPr>
        <w:rFonts w:asciiTheme="majorHAnsi" w:hAnsiTheme="majorHAnsi" w:cs="Verdana"/>
        <w:color w:val="000000"/>
        <w:sz w:val="18"/>
        <w:szCs w:val="18"/>
      </w:rPr>
      <w:t>e-mail:</w:t>
    </w:r>
    <w:r w:rsidR="000D4A3B" w:rsidRPr="000D4A3B">
      <w:rPr>
        <w:rFonts w:asciiTheme="majorHAnsi" w:hAnsiTheme="majorHAnsi" w:cs="Verdana"/>
        <w:color w:val="000000"/>
        <w:w w:val="99"/>
        <w:sz w:val="18"/>
        <w:szCs w:val="18"/>
      </w:rPr>
      <w:t xml:space="preserve"> </w:t>
    </w:r>
    <w:r w:rsidR="000D4A3B" w:rsidRPr="000D4A3B">
      <w:rPr>
        <w:rFonts w:asciiTheme="majorHAnsi" w:hAnsiTheme="majorHAnsi" w:cs="Verdana"/>
        <w:color w:val="0000FF"/>
        <w:w w:val="99"/>
        <w:sz w:val="18"/>
        <w:szCs w:val="18"/>
      </w:rPr>
      <w:t xml:space="preserve"> info</w:t>
    </w:r>
    <w:hyperlink r:id="rId1" w:history="1">
      <w:r w:rsidR="000D4A3B" w:rsidRPr="000D4A3B">
        <w:rPr>
          <w:rStyle w:val="Collegamentoipertestuale"/>
          <w:rFonts w:asciiTheme="majorHAnsi" w:hAnsiTheme="majorHAnsi" w:cs="Verdana"/>
          <w:spacing w:val="-1"/>
          <w:sz w:val="18"/>
          <w:szCs w:val="18"/>
        </w:rPr>
        <w:t>@commercialistirovigo</w:t>
      </w:r>
    </w:hyperlink>
    <w:r w:rsidR="000D4A3B" w:rsidRPr="000D4A3B">
      <w:rPr>
        <w:rFonts w:asciiTheme="majorHAnsi" w:hAnsiTheme="majorHAnsi" w:cs="Verdana"/>
        <w:color w:val="0000FF"/>
        <w:spacing w:val="-1"/>
        <w:sz w:val="18"/>
        <w:szCs w:val="18"/>
        <w:u w:val="single"/>
      </w:rPr>
      <w:t>.org</w:t>
    </w:r>
  </w:p>
  <w:p w14:paraId="44093512" w14:textId="77777777" w:rsidR="00C611C2" w:rsidRDefault="00C611C2" w:rsidP="00C611C2">
    <w:pPr>
      <w:pStyle w:val="Pidipagina"/>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A545" w14:textId="77777777" w:rsidR="00C344CB" w:rsidRDefault="00C344CB">
      <w:r>
        <w:separator/>
      </w:r>
    </w:p>
  </w:footnote>
  <w:footnote w:type="continuationSeparator" w:id="0">
    <w:p w14:paraId="5A4FF99B" w14:textId="77777777" w:rsidR="00C344CB" w:rsidRDefault="00C3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D408" w14:textId="77777777" w:rsidR="000D4A3B" w:rsidRDefault="000D4A3B">
    <w:pPr>
      <w:kinsoku w:val="0"/>
      <w:overflowPunct w:val="0"/>
      <w:spacing w:line="14" w:lineRule="auto"/>
      <w:rPr>
        <w:sz w:val="20"/>
        <w:szCs w:val="20"/>
      </w:rPr>
    </w:pPr>
  </w:p>
  <w:p w14:paraId="362DF70C" w14:textId="77777777" w:rsidR="000D4A3B" w:rsidRDefault="000D4A3B">
    <w:pPr>
      <w:kinsoku w:val="0"/>
      <w:overflowPunct w:val="0"/>
      <w:spacing w:line="14" w:lineRule="auto"/>
      <w:rPr>
        <w:sz w:val="20"/>
        <w:szCs w:val="20"/>
      </w:rPr>
    </w:pPr>
  </w:p>
  <w:p w14:paraId="1C6B4D6B" w14:textId="77777777" w:rsidR="006B5866" w:rsidRDefault="00EC2FA7">
    <w:pPr>
      <w:kinsoku w:val="0"/>
      <w:overflowPunct w:val="0"/>
      <w:spacing w:line="14" w:lineRule="auto"/>
      <w:rPr>
        <w:sz w:val="20"/>
        <w:szCs w:val="20"/>
      </w:rPr>
    </w:pPr>
    <w:r>
      <w:rPr>
        <w:noProof/>
      </w:rPr>
      <mc:AlternateContent>
        <mc:Choice Requires="wps">
          <w:drawing>
            <wp:anchor distT="0" distB="0" distL="114300" distR="114300" simplePos="0" relativeHeight="251657216" behindDoc="1" locked="0" layoutInCell="0" allowOverlap="1" wp14:anchorId="6261841C" wp14:editId="5216131E">
              <wp:simplePos x="0" y="0"/>
              <wp:positionH relativeFrom="page">
                <wp:posOffset>3634740</wp:posOffset>
              </wp:positionH>
              <wp:positionV relativeFrom="page">
                <wp:posOffset>457200</wp:posOffset>
              </wp:positionV>
              <wp:extent cx="11430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14EC" w14:textId="77777777" w:rsidR="006B5866" w:rsidRDefault="006B5866">
                          <w:pPr>
                            <w:kinsoku w:val="0"/>
                            <w:overflowPunct w:val="0"/>
                            <w:spacing w:line="224" w:lineRule="exact"/>
                            <w:ind w:left="40"/>
                            <w:rPr>
                              <w:sz w:val="20"/>
                              <w:szCs w:val="20"/>
                            </w:rPr>
                          </w:pPr>
                        </w:p>
                        <w:p w14:paraId="625B65EB" w14:textId="77777777" w:rsidR="001F0351" w:rsidRDefault="001F0351">
                          <w:pPr>
                            <w:kinsoku w:val="0"/>
                            <w:overflowPunct w:val="0"/>
                            <w:spacing w:line="224"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841C" id="_x0000_t202" coordsize="21600,21600" o:spt="202" path="m,l,21600r21600,l21600,xe">
              <v:stroke joinstyle="miter"/>
              <v:path gradientshapeok="t" o:connecttype="rect"/>
            </v:shapetype>
            <v:shape id="Text Box 1" o:spid="_x0000_s1026" type="#_x0000_t202" style="position:absolute;margin-left:286.2pt;margin-top:36pt;width:9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" o:allowincell="f" filled="f" stroked="f">
              <v:textbox inset="0,0,0,0">
                <w:txbxContent>
                  <w:p w14:paraId="3A1C14EC" w14:textId="77777777" w:rsidR="006B5866" w:rsidRDefault="006B5866">
                    <w:pPr>
                      <w:kinsoku w:val="0"/>
                      <w:overflowPunct w:val="0"/>
                      <w:spacing w:line="224" w:lineRule="exact"/>
                      <w:ind w:left="40"/>
                      <w:rPr>
                        <w:sz w:val="20"/>
                        <w:szCs w:val="20"/>
                      </w:rPr>
                    </w:pPr>
                  </w:p>
                  <w:p w14:paraId="625B65EB" w14:textId="77777777" w:rsidR="001F0351" w:rsidRDefault="001F0351">
                    <w:pPr>
                      <w:kinsoku w:val="0"/>
                      <w:overflowPunct w:val="0"/>
                      <w:spacing w:line="224" w:lineRule="exact"/>
                      <w:ind w:left="40"/>
                      <w:rPr>
                        <w:sz w:val="20"/>
                        <w:szCs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7C81" w14:textId="77777777" w:rsidR="006B5866" w:rsidRDefault="006B5866">
    <w:pPr>
      <w:kinsoku w:val="0"/>
      <w:overflowPunct w:val="0"/>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61" w:hanging="348"/>
      </w:pPr>
      <w:rPr>
        <w:rFonts w:ascii="Times New Roman" w:hAnsi="Times New Roman" w:cs="Times New Roman"/>
        <w:b/>
        <w:bCs/>
        <w:spacing w:val="1"/>
        <w:w w:val="99"/>
        <w:sz w:val="32"/>
        <w:szCs w:val="32"/>
      </w:rPr>
    </w:lvl>
    <w:lvl w:ilvl="1">
      <w:numFmt w:val="bullet"/>
      <w:lvlText w:val="•"/>
      <w:lvlJc w:val="left"/>
      <w:pPr>
        <w:ind w:left="1339" w:hanging="348"/>
      </w:pPr>
    </w:lvl>
    <w:lvl w:ilvl="2">
      <w:numFmt w:val="bullet"/>
      <w:lvlText w:val="•"/>
      <w:lvlJc w:val="left"/>
      <w:pPr>
        <w:ind w:left="2218" w:hanging="348"/>
      </w:pPr>
    </w:lvl>
    <w:lvl w:ilvl="3">
      <w:numFmt w:val="bullet"/>
      <w:lvlText w:val="•"/>
      <w:lvlJc w:val="left"/>
      <w:pPr>
        <w:ind w:left="3096" w:hanging="348"/>
      </w:pPr>
    </w:lvl>
    <w:lvl w:ilvl="4">
      <w:numFmt w:val="bullet"/>
      <w:lvlText w:val="•"/>
      <w:lvlJc w:val="left"/>
      <w:pPr>
        <w:ind w:left="3975" w:hanging="348"/>
      </w:pPr>
    </w:lvl>
    <w:lvl w:ilvl="5">
      <w:numFmt w:val="bullet"/>
      <w:lvlText w:val="•"/>
      <w:lvlJc w:val="left"/>
      <w:pPr>
        <w:ind w:left="4853" w:hanging="348"/>
      </w:pPr>
    </w:lvl>
    <w:lvl w:ilvl="6">
      <w:numFmt w:val="bullet"/>
      <w:lvlText w:val="•"/>
      <w:lvlJc w:val="left"/>
      <w:pPr>
        <w:ind w:left="5732" w:hanging="348"/>
      </w:pPr>
    </w:lvl>
    <w:lvl w:ilvl="7">
      <w:numFmt w:val="bullet"/>
      <w:lvlText w:val="•"/>
      <w:lvlJc w:val="left"/>
      <w:pPr>
        <w:ind w:left="6610" w:hanging="348"/>
      </w:pPr>
    </w:lvl>
    <w:lvl w:ilvl="8">
      <w:numFmt w:val="bullet"/>
      <w:lvlText w:val="•"/>
      <w:lvlJc w:val="left"/>
      <w:pPr>
        <w:ind w:left="7489" w:hanging="348"/>
      </w:pPr>
    </w:lvl>
  </w:abstractNum>
  <w:abstractNum w:abstractNumId="1" w15:restartNumberingAfterBreak="0">
    <w:nsid w:val="00000403"/>
    <w:multiLevelType w:val="multilevel"/>
    <w:tmpl w:val="00000886"/>
    <w:lvl w:ilvl="0">
      <w:start w:val="1"/>
      <w:numFmt w:val="decimal"/>
      <w:lvlText w:val="%1)"/>
      <w:lvlJc w:val="left"/>
      <w:pPr>
        <w:ind w:left="478" w:hanging="360"/>
      </w:pPr>
      <w:rPr>
        <w:rFonts w:ascii="Times New Roman" w:hAnsi="Times New Roman" w:cs="Times New Roman"/>
        <w:b w:val="0"/>
        <w:bCs w:val="0"/>
        <w:sz w:val="24"/>
        <w:szCs w:val="24"/>
      </w:rPr>
    </w:lvl>
    <w:lvl w:ilvl="1">
      <w:start w:val="1"/>
      <w:numFmt w:val="lowerLetter"/>
      <w:lvlText w:val="%2)"/>
      <w:lvlJc w:val="left"/>
      <w:pPr>
        <w:ind w:left="172" w:hanging="360"/>
      </w:pPr>
      <w:rPr>
        <w:rFonts w:ascii="Times New Roman" w:hAnsi="Times New Roman" w:cs="Times New Roman"/>
        <w:b w:val="0"/>
        <w:bCs w:val="0"/>
        <w:spacing w:val="-1"/>
        <w:w w:val="99"/>
        <w:sz w:val="24"/>
        <w:szCs w:val="24"/>
      </w:rPr>
    </w:lvl>
    <w:lvl w:ilvl="2">
      <w:numFmt w:val="bullet"/>
      <w:lvlText w:val="•"/>
      <w:lvlJc w:val="left"/>
      <w:pPr>
        <w:ind w:left="1428" w:hanging="360"/>
      </w:pPr>
    </w:lvl>
    <w:lvl w:ilvl="3">
      <w:numFmt w:val="bullet"/>
      <w:lvlText w:val="•"/>
      <w:lvlJc w:val="left"/>
      <w:pPr>
        <w:ind w:left="2378" w:hanging="360"/>
      </w:pPr>
    </w:lvl>
    <w:lvl w:ilvl="4">
      <w:numFmt w:val="bullet"/>
      <w:lvlText w:val="•"/>
      <w:lvlJc w:val="left"/>
      <w:pPr>
        <w:ind w:left="3328" w:hanging="360"/>
      </w:pPr>
    </w:lvl>
    <w:lvl w:ilvl="5">
      <w:numFmt w:val="bullet"/>
      <w:lvlText w:val="•"/>
      <w:lvlJc w:val="left"/>
      <w:pPr>
        <w:ind w:left="4277" w:hanging="360"/>
      </w:pPr>
    </w:lvl>
    <w:lvl w:ilvl="6">
      <w:numFmt w:val="bullet"/>
      <w:lvlText w:val="•"/>
      <w:lvlJc w:val="left"/>
      <w:pPr>
        <w:ind w:left="5227" w:hanging="360"/>
      </w:pPr>
    </w:lvl>
    <w:lvl w:ilvl="7">
      <w:numFmt w:val="bullet"/>
      <w:lvlText w:val="•"/>
      <w:lvlJc w:val="left"/>
      <w:pPr>
        <w:ind w:left="6177" w:hanging="360"/>
      </w:pPr>
    </w:lvl>
    <w:lvl w:ilvl="8">
      <w:numFmt w:val="bullet"/>
      <w:lvlText w:val="•"/>
      <w:lvlJc w:val="left"/>
      <w:pPr>
        <w:ind w:left="7126" w:hanging="360"/>
      </w:pPr>
    </w:lvl>
  </w:abstractNum>
  <w:abstractNum w:abstractNumId="2" w15:restartNumberingAfterBreak="0">
    <w:nsid w:val="00000404"/>
    <w:multiLevelType w:val="multilevel"/>
    <w:tmpl w:val="00000887"/>
    <w:lvl w:ilvl="0">
      <w:numFmt w:val="bullet"/>
      <w:lvlText w:val="-"/>
      <w:lvlJc w:val="left"/>
      <w:pPr>
        <w:ind w:left="258" w:hanging="140"/>
      </w:pPr>
      <w:rPr>
        <w:rFonts w:ascii="Times New Roman" w:hAnsi="Times New Roman"/>
        <w:b w:val="0"/>
        <w:sz w:val="24"/>
      </w:rPr>
    </w:lvl>
    <w:lvl w:ilvl="1">
      <w:numFmt w:val="bullet"/>
      <w:lvlText w:val="•"/>
      <w:lvlJc w:val="left"/>
      <w:pPr>
        <w:ind w:left="1134" w:hanging="140"/>
      </w:pPr>
    </w:lvl>
    <w:lvl w:ilvl="2">
      <w:numFmt w:val="bullet"/>
      <w:lvlText w:val="•"/>
      <w:lvlJc w:val="left"/>
      <w:pPr>
        <w:ind w:left="2011" w:hanging="140"/>
      </w:pPr>
    </w:lvl>
    <w:lvl w:ilvl="3">
      <w:numFmt w:val="bullet"/>
      <w:lvlText w:val="•"/>
      <w:lvlJc w:val="left"/>
      <w:pPr>
        <w:ind w:left="2888" w:hanging="140"/>
      </w:pPr>
    </w:lvl>
    <w:lvl w:ilvl="4">
      <w:numFmt w:val="bullet"/>
      <w:lvlText w:val="•"/>
      <w:lvlJc w:val="left"/>
      <w:pPr>
        <w:ind w:left="3765" w:hanging="140"/>
      </w:pPr>
    </w:lvl>
    <w:lvl w:ilvl="5">
      <w:numFmt w:val="bullet"/>
      <w:lvlText w:val="•"/>
      <w:lvlJc w:val="left"/>
      <w:pPr>
        <w:ind w:left="4642" w:hanging="140"/>
      </w:pPr>
    </w:lvl>
    <w:lvl w:ilvl="6">
      <w:numFmt w:val="bullet"/>
      <w:lvlText w:val="•"/>
      <w:lvlJc w:val="left"/>
      <w:pPr>
        <w:ind w:left="5519" w:hanging="140"/>
      </w:pPr>
    </w:lvl>
    <w:lvl w:ilvl="7">
      <w:numFmt w:val="bullet"/>
      <w:lvlText w:val="•"/>
      <w:lvlJc w:val="left"/>
      <w:pPr>
        <w:ind w:left="6395" w:hanging="140"/>
      </w:pPr>
    </w:lvl>
    <w:lvl w:ilvl="8">
      <w:numFmt w:val="bullet"/>
      <w:lvlText w:val="•"/>
      <w:lvlJc w:val="left"/>
      <w:pPr>
        <w:ind w:left="7272" w:hanging="140"/>
      </w:pPr>
    </w:lvl>
  </w:abstractNum>
  <w:abstractNum w:abstractNumId="3" w15:restartNumberingAfterBreak="0">
    <w:nsid w:val="00000405"/>
    <w:multiLevelType w:val="multilevel"/>
    <w:tmpl w:val="00000888"/>
    <w:lvl w:ilvl="0">
      <w:numFmt w:val="bullet"/>
      <w:lvlText w:val="-"/>
      <w:lvlJc w:val="left"/>
      <w:pPr>
        <w:ind w:left="478" w:hanging="360"/>
      </w:pPr>
      <w:rPr>
        <w:rFonts w:ascii="Times New Roman" w:hAnsi="Times New Roman"/>
        <w:b w:val="0"/>
        <w:sz w:val="24"/>
      </w:rPr>
    </w:lvl>
    <w:lvl w:ilvl="1">
      <w:numFmt w:val="bullet"/>
      <w:lvlText w:val="•"/>
      <w:lvlJc w:val="left"/>
      <w:pPr>
        <w:ind w:left="1333" w:hanging="360"/>
      </w:pPr>
    </w:lvl>
    <w:lvl w:ilvl="2">
      <w:numFmt w:val="bullet"/>
      <w:lvlText w:val="•"/>
      <w:lvlJc w:val="left"/>
      <w:pPr>
        <w:ind w:left="2188" w:hanging="360"/>
      </w:pPr>
    </w:lvl>
    <w:lvl w:ilvl="3">
      <w:numFmt w:val="bullet"/>
      <w:lvlText w:val="•"/>
      <w:lvlJc w:val="left"/>
      <w:pPr>
        <w:ind w:left="3043" w:hanging="360"/>
      </w:pPr>
    </w:lvl>
    <w:lvl w:ilvl="4">
      <w:numFmt w:val="bullet"/>
      <w:lvlText w:val="•"/>
      <w:lvlJc w:val="left"/>
      <w:pPr>
        <w:ind w:left="3897" w:hanging="360"/>
      </w:pPr>
    </w:lvl>
    <w:lvl w:ilvl="5">
      <w:numFmt w:val="bullet"/>
      <w:lvlText w:val="•"/>
      <w:lvlJc w:val="left"/>
      <w:pPr>
        <w:ind w:left="4752" w:hanging="360"/>
      </w:pPr>
    </w:lvl>
    <w:lvl w:ilvl="6">
      <w:numFmt w:val="bullet"/>
      <w:lvlText w:val="•"/>
      <w:lvlJc w:val="left"/>
      <w:pPr>
        <w:ind w:left="5607" w:hanging="360"/>
      </w:pPr>
    </w:lvl>
    <w:lvl w:ilvl="7">
      <w:numFmt w:val="bullet"/>
      <w:lvlText w:val="•"/>
      <w:lvlJc w:val="left"/>
      <w:pPr>
        <w:ind w:left="6462" w:hanging="360"/>
      </w:pPr>
    </w:lvl>
    <w:lvl w:ilvl="8">
      <w:numFmt w:val="bullet"/>
      <w:lvlText w:val="•"/>
      <w:lvlJc w:val="left"/>
      <w:pPr>
        <w:ind w:left="7316" w:hanging="360"/>
      </w:pPr>
    </w:lvl>
  </w:abstractNum>
  <w:abstractNum w:abstractNumId="4" w15:restartNumberingAfterBreak="0">
    <w:nsid w:val="00000406"/>
    <w:multiLevelType w:val="multilevel"/>
    <w:tmpl w:val="00000889"/>
    <w:lvl w:ilvl="0">
      <w:numFmt w:val="bullet"/>
      <w:lvlText w:val="-"/>
      <w:lvlJc w:val="left"/>
      <w:pPr>
        <w:ind w:left="258" w:hanging="140"/>
      </w:pPr>
      <w:rPr>
        <w:rFonts w:ascii="Times New Roman" w:hAnsi="Times New Roman"/>
        <w:b w:val="0"/>
        <w:sz w:val="24"/>
      </w:rPr>
    </w:lvl>
    <w:lvl w:ilvl="1">
      <w:numFmt w:val="bullet"/>
      <w:lvlText w:val="•"/>
      <w:lvlJc w:val="left"/>
      <w:pPr>
        <w:ind w:left="1134" w:hanging="140"/>
      </w:pPr>
    </w:lvl>
    <w:lvl w:ilvl="2">
      <w:numFmt w:val="bullet"/>
      <w:lvlText w:val="•"/>
      <w:lvlJc w:val="left"/>
      <w:pPr>
        <w:ind w:left="2011" w:hanging="140"/>
      </w:pPr>
    </w:lvl>
    <w:lvl w:ilvl="3">
      <w:numFmt w:val="bullet"/>
      <w:lvlText w:val="•"/>
      <w:lvlJc w:val="left"/>
      <w:pPr>
        <w:ind w:left="2888" w:hanging="140"/>
      </w:pPr>
    </w:lvl>
    <w:lvl w:ilvl="4">
      <w:numFmt w:val="bullet"/>
      <w:lvlText w:val="•"/>
      <w:lvlJc w:val="left"/>
      <w:pPr>
        <w:ind w:left="3765" w:hanging="140"/>
      </w:pPr>
    </w:lvl>
    <w:lvl w:ilvl="5">
      <w:numFmt w:val="bullet"/>
      <w:lvlText w:val="•"/>
      <w:lvlJc w:val="left"/>
      <w:pPr>
        <w:ind w:left="4642" w:hanging="140"/>
      </w:pPr>
    </w:lvl>
    <w:lvl w:ilvl="6">
      <w:numFmt w:val="bullet"/>
      <w:lvlText w:val="•"/>
      <w:lvlJc w:val="left"/>
      <w:pPr>
        <w:ind w:left="5519" w:hanging="140"/>
      </w:pPr>
    </w:lvl>
    <w:lvl w:ilvl="7">
      <w:numFmt w:val="bullet"/>
      <w:lvlText w:val="•"/>
      <w:lvlJc w:val="left"/>
      <w:pPr>
        <w:ind w:left="6395" w:hanging="140"/>
      </w:pPr>
    </w:lvl>
    <w:lvl w:ilvl="8">
      <w:numFmt w:val="bullet"/>
      <w:lvlText w:val="•"/>
      <w:lvlJc w:val="left"/>
      <w:pPr>
        <w:ind w:left="7272" w:hanging="140"/>
      </w:pPr>
    </w:lvl>
  </w:abstractNum>
  <w:abstractNum w:abstractNumId="5" w15:restartNumberingAfterBreak="0">
    <w:nsid w:val="00000407"/>
    <w:multiLevelType w:val="multilevel"/>
    <w:tmpl w:val="0000088A"/>
    <w:lvl w:ilvl="0">
      <w:numFmt w:val="bullet"/>
      <w:lvlText w:val="-"/>
      <w:lvlJc w:val="left"/>
      <w:pPr>
        <w:ind w:left="478" w:hanging="360"/>
      </w:pPr>
      <w:rPr>
        <w:rFonts w:ascii="Times New Roman" w:hAnsi="Times New Roman"/>
        <w:b w:val="0"/>
        <w:sz w:val="24"/>
      </w:rPr>
    </w:lvl>
    <w:lvl w:ilvl="1">
      <w:numFmt w:val="bullet"/>
      <w:lvlText w:val="-"/>
      <w:lvlJc w:val="left"/>
      <w:pPr>
        <w:ind w:left="932" w:hanging="106"/>
      </w:pPr>
      <w:rPr>
        <w:rFonts w:ascii="Times New Roman" w:hAnsi="Times New Roman"/>
        <w:b w:val="0"/>
        <w:sz w:val="18"/>
      </w:rPr>
    </w:lvl>
    <w:lvl w:ilvl="2">
      <w:numFmt w:val="bullet"/>
      <w:lvlText w:val="•"/>
      <w:lvlJc w:val="left"/>
      <w:pPr>
        <w:ind w:left="1831" w:hanging="106"/>
      </w:pPr>
    </w:lvl>
    <w:lvl w:ilvl="3">
      <w:numFmt w:val="bullet"/>
      <w:lvlText w:val="•"/>
      <w:lvlJc w:val="left"/>
      <w:pPr>
        <w:ind w:left="2731" w:hanging="106"/>
      </w:pPr>
    </w:lvl>
    <w:lvl w:ilvl="4">
      <w:numFmt w:val="bullet"/>
      <w:lvlText w:val="•"/>
      <w:lvlJc w:val="left"/>
      <w:pPr>
        <w:ind w:left="3630" w:hanging="106"/>
      </w:pPr>
    </w:lvl>
    <w:lvl w:ilvl="5">
      <w:numFmt w:val="bullet"/>
      <w:lvlText w:val="•"/>
      <w:lvlJc w:val="left"/>
      <w:pPr>
        <w:ind w:left="4529" w:hanging="106"/>
      </w:pPr>
    </w:lvl>
    <w:lvl w:ilvl="6">
      <w:numFmt w:val="bullet"/>
      <w:lvlText w:val="•"/>
      <w:lvlJc w:val="left"/>
      <w:pPr>
        <w:ind w:left="5429" w:hanging="106"/>
      </w:pPr>
    </w:lvl>
    <w:lvl w:ilvl="7">
      <w:numFmt w:val="bullet"/>
      <w:lvlText w:val="•"/>
      <w:lvlJc w:val="left"/>
      <w:pPr>
        <w:ind w:left="6328" w:hanging="106"/>
      </w:pPr>
    </w:lvl>
    <w:lvl w:ilvl="8">
      <w:numFmt w:val="bullet"/>
      <w:lvlText w:val="•"/>
      <w:lvlJc w:val="left"/>
      <w:pPr>
        <w:ind w:left="7227" w:hanging="106"/>
      </w:pPr>
    </w:lvl>
  </w:abstractNum>
  <w:abstractNum w:abstractNumId="6" w15:restartNumberingAfterBreak="0">
    <w:nsid w:val="00000408"/>
    <w:multiLevelType w:val="multilevel"/>
    <w:tmpl w:val="0000088B"/>
    <w:lvl w:ilvl="0">
      <w:numFmt w:val="bullet"/>
      <w:lvlText w:val="-"/>
      <w:lvlJc w:val="left"/>
      <w:pPr>
        <w:ind w:left="932" w:hanging="106"/>
      </w:pPr>
      <w:rPr>
        <w:rFonts w:ascii="Times New Roman" w:hAnsi="Times New Roman"/>
        <w:b w:val="0"/>
        <w:sz w:val="18"/>
      </w:rPr>
    </w:lvl>
    <w:lvl w:ilvl="1">
      <w:numFmt w:val="bullet"/>
      <w:lvlText w:val="•"/>
      <w:lvlJc w:val="left"/>
      <w:pPr>
        <w:ind w:left="1741" w:hanging="106"/>
      </w:pPr>
    </w:lvl>
    <w:lvl w:ilvl="2">
      <w:numFmt w:val="bullet"/>
      <w:lvlText w:val="•"/>
      <w:lvlJc w:val="left"/>
      <w:pPr>
        <w:ind w:left="2551" w:hanging="106"/>
      </w:pPr>
    </w:lvl>
    <w:lvl w:ilvl="3">
      <w:numFmt w:val="bullet"/>
      <w:lvlText w:val="•"/>
      <w:lvlJc w:val="left"/>
      <w:pPr>
        <w:ind w:left="3360" w:hanging="106"/>
      </w:pPr>
    </w:lvl>
    <w:lvl w:ilvl="4">
      <w:numFmt w:val="bullet"/>
      <w:lvlText w:val="•"/>
      <w:lvlJc w:val="left"/>
      <w:pPr>
        <w:ind w:left="4170" w:hanging="106"/>
      </w:pPr>
    </w:lvl>
    <w:lvl w:ilvl="5">
      <w:numFmt w:val="bullet"/>
      <w:lvlText w:val="•"/>
      <w:lvlJc w:val="left"/>
      <w:pPr>
        <w:ind w:left="4979" w:hanging="106"/>
      </w:pPr>
    </w:lvl>
    <w:lvl w:ilvl="6">
      <w:numFmt w:val="bullet"/>
      <w:lvlText w:val="•"/>
      <w:lvlJc w:val="left"/>
      <w:pPr>
        <w:ind w:left="5788" w:hanging="106"/>
      </w:pPr>
    </w:lvl>
    <w:lvl w:ilvl="7">
      <w:numFmt w:val="bullet"/>
      <w:lvlText w:val="•"/>
      <w:lvlJc w:val="left"/>
      <w:pPr>
        <w:ind w:left="6598" w:hanging="106"/>
      </w:pPr>
    </w:lvl>
    <w:lvl w:ilvl="8">
      <w:numFmt w:val="bullet"/>
      <w:lvlText w:val="•"/>
      <w:lvlJc w:val="left"/>
      <w:pPr>
        <w:ind w:left="7407" w:hanging="106"/>
      </w:pPr>
    </w:lvl>
  </w:abstractNum>
  <w:abstractNum w:abstractNumId="7" w15:restartNumberingAfterBreak="0">
    <w:nsid w:val="00000409"/>
    <w:multiLevelType w:val="multilevel"/>
    <w:tmpl w:val="0000088C"/>
    <w:lvl w:ilvl="0">
      <w:numFmt w:val="bullet"/>
      <w:lvlText w:val="-"/>
      <w:lvlJc w:val="left"/>
      <w:pPr>
        <w:ind w:left="932" w:hanging="106"/>
      </w:pPr>
      <w:rPr>
        <w:rFonts w:ascii="Times New Roman" w:hAnsi="Times New Roman"/>
        <w:b w:val="0"/>
        <w:sz w:val="18"/>
      </w:rPr>
    </w:lvl>
    <w:lvl w:ilvl="1">
      <w:numFmt w:val="bullet"/>
      <w:lvlText w:val="•"/>
      <w:lvlJc w:val="left"/>
      <w:pPr>
        <w:ind w:left="1741" w:hanging="106"/>
      </w:pPr>
    </w:lvl>
    <w:lvl w:ilvl="2">
      <w:numFmt w:val="bullet"/>
      <w:lvlText w:val="•"/>
      <w:lvlJc w:val="left"/>
      <w:pPr>
        <w:ind w:left="2551" w:hanging="106"/>
      </w:pPr>
    </w:lvl>
    <w:lvl w:ilvl="3">
      <w:numFmt w:val="bullet"/>
      <w:lvlText w:val="•"/>
      <w:lvlJc w:val="left"/>
      <w:pPr>
        <w:ind w:left="3360" w:hanging="106"/>
      </w:pPr>
    </w:lvl>
    <w:lvl w:ilvl="4">
      <w:numFmt w:val="bullet"/>
      <w:lvlText w:val="•"/>
      <w:lvlJc w:val="left"/>
      <w:pPr>
        <w:ind w:left="4170" w:hanging="106"/>
      </w:pPr>
    </w:lvl>
    <w:lvl w:ilvl="5">
      <w:numFmt w:val="bullet"/>
      <w:lvlText w:val="•"/>
      <w:lvlJc w:val="left"/>
      <w:pPr>
        <w:ind w:left="4979" w:hanging="106"/>
      </w:pPr>
    </w:lvl>
    <w:lvl w:ilvl="6">
      <w:numFmt w:val="bullet"/>
      <w:lvlText w:val="•"/>
      <w:lvlJc w:val="left"/>
      <w:pPr>
        <w:ind w:left="5788" w:hanging="106"/>
      </w:pPr>
    </w:lvl>
    <w:lvl w:ilvl="7">
      <w:numFmt w:val="bullet"/>
      <w:lvlText w:val="•"/>
      <w:lvlJc w:val="left"/>
      <w:pPr>
        <w:ind w:left="6598" w:hanging="106"/>
      </w:pPr>
    </w:lvl>
    <w:lvl w:ilvl="8">
      <w:numFmt w:val="bullet"/>
      <w:lvlText w:val="•"/>
      <w:lvlJc w:val="left"/>
      <w:pPr>
        <w:ind w:left="7407" w:hanging="106"/>
      </w:pPr>
    </w:lvl>
  </w:abstractNum>
  <w:abstractNum w:abstractNumId="8" w15:restartNumberingAfterBreak="0">
    <w:nsid w:val="0000040A"/>
    <w:multiLevelType w:val="multilevel"/>
    <w:tmpl w:val="0000088D"/>
    <w:lvl w:ilvl="0">
      <w:numFmt w:val="bullet"/>
      <w:lvlText w:val="-"/>
      <w:lvlJc w:val="left"/>
      <w:pPr>
        <w:ind w:left="932" w:hanging="106"/>
      </w:pPr>
      <w:rPr>
        <w:rFonts w:ascii="Times New Roman" w:hAnsi="Times New Roman"/>
        <w:b w:val="0"/>
        <w:sz w:val="18"/>
      </w:rPr>
    </w:lvl>
    <w:lvl w:ilvl="1">
      <w:numFmt w:val="bullet"/>
      <w:lvlText w:val="•"/>
      <w:lvlJc w:val="left"/>
      <w:pPr>
        <w:ind w:left="1741" w:hanging="106"/>
      </w:pPr>
    </w:lvl>
    <w:lvl w:ilvl="2">
      <w:numFmt w:val="bullet"/>
      <w:lvlText w:val="•"/>
      <w:lvlJc w:val="left"/>
      <w:pPr>
        <w:ind w:left="2551" w:hanging="106"/>
      </w:pPr>
    </w:lvl>
    <w:lvl w:ilvl="3">
      <w:numFmt w:val="bullet"/>
      <w:lvlText w:val="•"/>
      <w:lvlJc w:val="left"/>
      <w:pPr>
        <w:ind w:left="3360" w:hanging="106"/>
      </w:pPr>
    </w:lvl>
    <w:lvl w:ilvl="4">
      <w:numFmt w:val="bullet"/>
      <w:lvlText w:val="•"/>
      <w:lvlJc w:val="left"/>
      <w:pPr>
        <w:ind w:left="4170" w:hanging="106"/>
      </w:pPr>
    </w:lvl>
    <w:lvl w:ilvl="5">
      <w:numFmt w:val="bullet"/>
      <w:lvlText w:val="•"/>
      <w:lvlJc w:val="left"/>
      <w:pPr>
        <w:ind w:left="4979" w:hanging="106"/>
      </w:pPr>
    </w:lvl>
    <w:lvl w:ilvl="6">
      <w:numFmt w:val="bullet"/>
      <w:lvlText w:val="•"/>
      <w:lvlJc w:val="left"/>
      <w:pPr>
        <w:ind w:left="5788" w:hanging="106"/>
      </w:pPr>
    </w:lvl>
    <w:lvl w:ilvl="7">
      <w:numFmt w:val="bullet"/>
      <w:lvlText w:val="•"/>
      <w:lvlJc w:val="left"/>
      <w:pPr>
        <w:ind w:left="6598" w:hanging="106"/>
      </w:pPr>
    </w:lvl>
    <w:lvl w:ilvl="8">
      <w:numFmt w:val="bullet"/>
      <w:lvlText w:val="•"/>
      <w:lvlJc w:val="left"/>
      <w:pPr>
        <w:ind w:left="7407" w:hanging="106"/>
      </w:pPr>
    </w:lvl>
  </w:abstractNum>
  <w:abstractNum w:abstractNumId="9" w15:restartNumberingAfterBreak="0">
    <w:nsid w:val="0000040B"/>
    <w:multiLevelType w:val="multilevel"/>
    <w:tmpl w:val="0000088E"/>
    <w:lvl w:ilvl="0">
      <w:numFmt w:val="bullet"/>
      <w:lvlText w:val="-"/>
      <w:lvlJc w:val="left"/>
      <w:pPr>
        <w:ind w:left="532" w:hanging="360"/>
      </w:pPr>
      <w:rPr>
        <w:rFonts w:ascii="Times New Roman" w:hAnsi="Times New Roman"/>
        <w:b w:val="0"/>
        <w:w w:val="99"/>
        <w:sz w:val="24"/>
      </w:rPr>
    </w:lvl>
    <w:lvl w:ilvl="1">
      <w:numFmt w:val="bullet"/>
      <w:lvlText w:val="•"/>
      <w:lvlJc w:val="left"/>
      <w:pPr>
        <w:ind w:left="1471" w:hanging="360"/>
      </w:pPr>
    </w:lvl>
    <w:lvl w:ilvl="2">
      <w:numFmt w:val="bullet"/>
      <w:lvlText w:val="•"/>
      <w:lvlJc w:val="left"/>
      <w:pPr>
        <w:ind w:left="2410" w:hanging="360"/>
      </w:pPr>
    </w:lvl>
    <w:lvl w:ilvl="3">
      <w:numFmt w:val="bullet"/>
      <w:lvlText w:val="•"/>
      <w:lvlJc w:val="left"/>
      <w:pPr>
        <w:ind w:left="3348" w:hanging="360"/>
      </w:pPr>
    </w:lvl>
    <w:lvl w:ilvl="4">
      <w:numFmt w:val="bullet"/>
      <w:lvlText w:val="•"/>
      <w:lvlJc w:val="left"/>
      <w:pPr>
        <w:ind w:left="4287" w:hanging="360"/>
      </w:pPr>
    </w:lvl>
    <w:lvl w:ilvl="5">
      <w:numFmt w:val="bullet"/>
      <w:lvlText w:val="•"/>
      <w:lvlJc w:val="left"/>
      <w:pPr>
        <w:ind w:left="5226" w:hanging="360"/>
      </w:pPr>
    </w:lvl>
    <w:lvl w:ilvl="6">
      <w:numFmt w:val="bullet"/>
      <w:lvlText w:val="•"/>
      <w:lvlJc w:val="left"/>
      <w:pPr>
        <w:ind w:left="6165" w:hanging="360"/>
      </w:pPr>
    </w:lvl>
    <w:lvl w:ilvl="7">
      <w:numFmt w:val="bullet"/>
      <w:lvlText w:val="•"/>
      <w:lvlJc w:val="left"/>
      <w:pPr>
        <w:ind w:left="7103" w:hanging="360"/>
      </w:pPr>
    </w:lvl>
    <w:lvl w:ilvl="8">
      <w:numFmt w:val="bullet"/>
      <w:lvlText w:val="•"/>
      <w:lvlJc w:val="left"/>
      <w:pPr>
        <w:ind w:left="8042" w:hanging="360"/>
      </w:pPr>
    </w:lvl>
  </w:abstractNum>
  <w:abstractNum w:abstractNumId="10" w15:restartNumberingAfterBreak="0">
    <w:nsid w:val="0000040C"/>
    <w:multiLevelType w:val="multilevel"/>
    <w:tmpl w:val="0000088F"/>
    <w:lvl w:ilvl="0">
      <w:numFmt w:val="bullet"/>
      <w:lvlText w:val="-"/>
      <w:lvlJc w:val="left"/>
      <w:pPr>
        <w:ind w:left="312" w:hanging="140"/>
      </w:pPr>
      <w:rPr>
        <w:rFonts w:ascii="Times New Roman" w:hAnsi="Times New Roman"/>
        <w:b w:val="0"/>
        <w:w w:val="99"/>
        <w:sz w:val="24"/>
      </w:rPr>
    </w:lvl>
    <w:lvl w:ilvl="1">
      <w:numFmt w:val="bullet"/>
      <w:lvlText w:val="•"/>
      <w:lvlJc w:val="left"/>
      <w:pPr>
        <w:ind w:left="1272" w:hanging="140"/>
      </w:pPr>
    </w:lvl>
    <w:lvl w:ilvl="2">
      <w:numFmt w:val="bullet"/>
      <w:lvlText w:val="•"/>
      <w:lvlJc w:val="left"/>
      <w:pPr>
        <w:ind w:left="2233" w:hanging="140"/>
      </w:pPr>
    </w:lvl>
    <w:lvl w:ilvl="3">
      <w:numFmt w:val="bullet"/>
      <w:lvlText w:val="•"/>
      <w:lvlJc w:val="left"/>
      <w:pPr>
        <w:ind w:left="3194" w:hanging="140"/>
      </w:pPr>
    </w:lvl>
    <w:lvl w:ilvl="4">
      <w:numFmt w:val="bullet"/>
      <w:lvlText w:val="•"/>
      <w:lvlJc w:val="left"/>
      <w:pPr>
        <w:ind w:left="4155" w:hanging="140"/>
      </w:pPr>
    </w:lvl>
    <w:lvl w:ilvl="5">
      <w:numFmt w:val="bullet"/>
      <w:lvlText w:val="•"/>
      <w:lvlJc w:val="left"/>
      <w:pPr>
        <w:ind w:left="5116" w:hanging="140"/>
      </w:pPr>
    </w:lvl>
    <w:lvl w:ilvl="6">
      <w:numFmt w:val="bullet"/>
      <w:lvlText w:val="•"/>
      <w:lvlJc w:val="left"/>
      <w:pPr>
        <w:ind w:left="6076" w:hanging="140"/>
      </w:pPr>
    </w:lvl>
    <w:lvl w:ilvl="7">
      <w:numFmt w:val="bullet"/>
      <w:lvlText w:val="•"/>
      <w:lvlJc w:val="left"/>
      <w:pPr>
        <w:ind w:left="7037" w:hanging="140"/>
      </w:pPr>
    </w:lvl>
    <w:lvl w:ilvl="8">
      <w:numFmt w:val="bullet"/>
      <w:lvlText w:val="•"/>
      <w:lvlJc w:val="left"/>
      <w:pPr>
        <w:ind w:left="7998" w:hanging="140"/>
      </w:pPr>
    </w:lvl>
  </w:abstractNum>
  <w:abstractNum w:abstractNumId="11" w15:restartNumberingAfterBreak="0">
    <w:nsid w:val="0000040D"/>
    <w:multiLevelType w:val="multilevel"/>
    <w:tmpl w:val="00000890"/>
    <w:lvl w:ilvl="0">
      <w:numFmt w:val="bullet"/>
      <w:lvlText w:val="o"/>
      <w:lvlJc w:val="left"/>
      <w:pPr>
        <w:ind w:left="832" w:hanging="360"/>
      </w:pPr>
      <w:rPr>
        <w:rFonts w:ascii="Courier New" w:hAnsi="Courier New"/>
        <w:b w:val="0"/>
        <w:w w:val="99"/>
        <w:sz w:val="24"/>
      </w:rPr>
    </w:lvl>
    <w:lvl w:ilvl="1">
      <w:numFmt w:val="bullet"/>
      <w:lvlText w:val="•"/>
      <w:lvlJc w:val="left"/>
      <w:pPr>
        <w:ind w:left="1735" w:hanging="360"/>
      </w:pPr>
    </w:lvl>
    <w:lvl w:ilvl="2">
      <w:numFmt w:val="bullet"/>
      <w:lvlText w:val="•"/>
      <w:lvlJc w:val="left"/>
      <w:pPr>
        <w:ind w:left="2638" w:hanging="360"/>
      </w:pPr>
    </w:lvl>
    <w:lvl w:ilvl="3">
      <w:numFmt w:val="bullet"/>
      <w:lvlText w:val="•"/>
      <w:lvlJc w:val="left"/>
      <w:pPr>
        <w:ind w:left="3540" w:hanging="360"/>
      </w:pPr>
    </w:lvl>
    <w:lvl w:ilvl="4">
      <w:numFmt w:val="bullet"/>
      <w:lvlText w:val="•"/>
      <w:lvlJc w:val="left"/>
      <w:pPr>
        <w:ind w:left="4443" w:hanging="360"/>
      </w:pPr>
    </w:lvl>
    <w:lvl w:ilvl="5">
      <w:numFmt w:val="bullet"/>
      <w:lvlText w:val="•"/>
      <w:lvlJc w:val="left"/>
      <w:pPr>
        <w:ind w:left="5346" w:hanging="360"/>
      </w:pPr>
    </w:lvl>
    <w:lvl w:ilvl="6">
      <w:numFmt w:val="bullet"/>
      <w:lvlText w:val="•"/>
      <w:lvlJc w:val="left"/>
      <w:pPr>
        <w:ind w:left="6249" w:hanging="360"/>
      </w:pPr>
    </w:lvl>
    <w:lvl w:ilvl="7">
      <w:numFmt w:val="bullet"/>
      <w:lvlText w:val="•"/>
      <w:lvlJc w:val="left"/>
      <w:pPr>
        <w:ind w:left="7151" w:hanging="360"/>
      </w:pPr>
    </w:lvl>
    <w:lvl w:ilvl="8">
      <w:numFmt w:val="bullet"/>
      <w:lvlText w:val="•"/>
      <w:lvlJc w:val="left"/>
      <w:pPr>
        <w:ind w:left="8054" w:hanging="360"/>
      </w:pPr>
    </w:lvl>
  </w:abstractNum>
  <w:abstractNum w:abstractNumId="12" w15:restartNumberingAfterBreak="0">
    <w:nsid w:val="33C83918"/>
    <w:multiLevelType w:val="hybridMultilevel"/>
    <w:tmpl w:val="9856CB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6C5A0D"/>
    <w:multiLevelType w:val="hybridMultilevel"/>
    <w:tmpl w:val="6E366B8E"/>
    <w:lvl w:ilvl="0" w:tplc="E0CEE562">
      <w:start w:val="3"/>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0D1B46"/>
    <w:multiLevelType w:val="hybridMultilevel"/>
    <w:tmpl w:val="160885CA"/>
    <w:lvl w:ilvl="0" w:tplc="5A0E64E4">
      <w:numFmt w:val="bullet"/>
      <w:lvlText w:val="-"/>
      <w:lvlJc w:val="left"/>
      <w:pPr>
        <w:ind w:left="415" w:hanging="360"/>
      </w:pPr>
      <w:rPr>
        <w:rFonts w:ascii="Times New Roman" w:eastAsiaTheme="minorEastAsia" w:hAnsi="Times New Roman" w:cs="Times New Roman" w:hint="default"/>
      </w:rPr>
    </w:lvl>
    <w:lvl w:ilvl="1" w:tplc="04100003" w:tentative="1">
      <w:start w:val="1"/>
      <w:numFmt w:val="bullet"/>
      <w:lvlText w:val="o"/>
      <w:lvlJc w:val="left"/>
      <w:pPr>
        <w:ind w:left="1135" w:hanging="360"/>
      </w:pPr>
      <w:rPr>
        <w:rFonts w:ascii="Courier New" w:hAnsi="Courier New" w:cs="Courier New" w:hint="default"/>
      </w:rPr>
    </w:lvl>
    <w:lvl w:ilvl="2" w:tplc="04100005" w:tentative="1">
      <w:start w:val="1"/>
      <w:numFmt w:val="bullet"/>
      <w:lvlText w:val=""/>
      <w:lvlJc w:val="left"/>
      <w:pPr>
        <w:ind w:left="1855" w:hanging="360"/>
      </w:pPr>
      <w:rPr>
        <w:rFonts w:ascii="Wingdings" w:hAnsi="Wingdings" w:hint="default"/>
      </w:rPr>
    </w:lvl>
    <w:lvl w:ilvl="3" w:tplc="04100001" w:tentative="1">
      <w:start w:val="1"/>
      <w:numFmt w:val="bullet"/>
      <w:lvlText w:val=""/>
      <w:lvlJc w:val="left"/>
      <w:pPr>
        <w:ind w:left="2575" w:hanging="360"/>
      </w:pPr>
      <w:rPr>
        <w:rFonts w:ascii="Symbol" w:hAnsi="Symbol" w:hint="default"/>
      </w:rPr>
    </w:lvl>
    <w:lvl w:ilvl="4" w:tplc="04100003" w:tentative="1">
      <w:start w:val="1"/>
      <w:numFmt w:val="bullet"/>
      <w:lvlText w:val="o"/>
      <w:lvlJc w:val="left"/>
      <w:pPr>
        <w:ind w:left="3295" w:hanging="360"/>
      </w:pPr>
      <w:rPr>
        <w:rFonts w:ascii="Courier New" w:hAnsi="Courier New" w:cs="Courier New" w:hint="default"/>
      </w:rPr>
    </w:lvl>
    <w:lvl w:ilvl="5" w:tplc="04100005" w:tentative="1">
      <w:start w:val="1"/>
      <w:numFmt w:val="bullet"/>
      <w:lvlText w:val=""/>
      <w:lvlJc w:val="left"/>
      <w:pPr>
        <w:ind w:left="4015" w:hanging="360"/>
      </w:pPr>
      <w:rPr>
        <w:rFonts w:ascii="Wingdings" w:hAnsi="Wingdings" w:hint="default"/>
      </w:rPr>
    </w:lvl>
    <w:lvl w:ilvl="6" w:tplc="04100001" w:tentative="1">
      <w:start w:val="1"/>
      <w:numFmt w:val="bullet"/>
      <w:lvlText w:val=""/>
      <w:lvlJc w:val="left"/>
      <w:pPr>
        <w:ind w:left="4735" w:hanging="360"/>
      </w:pPr>
      <w:rPr>
        <w:rFonts w:ascii="Symbol" w:hAnsi="Symbol" w:hint="default"/>
      </w:rPr>
    </w:lvl>
    <w:lvl w:ilvl="7" w:tplc="04100003" w:tentative="1">
      <w:start w:val="1"/>
      <w:numFmt w:val="bullet"/>
      <w:lvlText w:val="o"/>
      <w:lvlJc w:val="left"/>
      <w:pPr>
        <w:ind w:left="5455" w:hanging="360"/>
      </w:pPr>
      <w:rPr>
        <w:rFonts w:ascii="Courier New" w:hAnsi="Courier New" w:cs="Courier New" w:hint="default"/>
      </w:rPr>
    </w:lvl>
    <w:lvl w:ilvl="8" w:tplc="04100005" w:tentative="1">
      <w:start w:val="1"/>
      <w:numFmt w:val="bullet"/>
      <w:lvlText w:val=""/>
      <w:lvlJc w:val="left"/>
      <w:pPr>
        <w:ind w:left="6175" w:hanging="360"/>
      </w:pPr>
      <w:rPr>
        <w:rFonts w:ascii="Wingdings" w:hAnsi="Wingdings" w:hint="default"/>
      </w:rPr>
    </w:lvl>
  </w:abstractNum>
  <w:abstractNum w:abstractNumId="15" w15:restartNumberingAfterBreak="0">
    <w:nsid w:val="3C0A0690"/>
    <w:multiLevelType w:val="hybridMultilevel"/>
    <w:tmpl w:val="BDBE94E8"/>
    <w:lvl w:ilvl="0" w:tplc="5D7A967C">
      <w:start w:val="3"/>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702377"/>
    <w:multiLevelType w:val="hybridMultilevel"/>
    <w:tmpl w:val="764A8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5E4950"/>
    <w:multiLevelType w:val="hybridMultilevel"/>
    <w:tmpl w:val="56E02660"/>
    <w:lvl w:ilvl="0" w:tplc="AA7CFDAC">
      <w:start w:val="44"/>
      <w:numFmt w:val="bullet"/>
      <w:lvlText w:val="-"/>
      <w:lvlJc w:val="left"/>
      <w:pPr>
        <w:ind w:left="1746" w:hanging="360"/>
      </w:pPr>
      <w:rPr>
        <w:rFonts w:ascii="Cambria" w:eastAsiaTheme="minorEastAsia" w:hAnsi="Cambria" w:cs="Times New Roman" w:hint="default"/>
      </w:rPr>
    </w:lvl>
    <w:lvl w:ilvl="1" w:tplc="04100003" w:tentative="1">
      <w:start w:val="1"/>
      <w:numFmt w:val="bullet"/>
      <w:lvlText w:val="o"/>
      <w:lvlJc w:val="left"/>
      <w:pPr>
        <w:ind w:left="2466" w:hanging="360"/>
      </w:pPr>
      <w:rPr>
        <w:rFonts w:ascii="Courier New" w:hAnsi="Courier New" w:cs="Courier New" w:hint="default"/>
      </w:rPr>
    </w:lvl>
    <w:lvl w:ilvl="2" w:tplc="04100005" w:tentative="1">
      <w:start w:val="1"/>
      <w:numFmt w:val="bullet"/>
      <w:lvlText w:val=""/>
      <w:lvlJc w:val="left"/>
      <w:pPr>
        <w:ind w:left="3186" w:hanging="360"/>
      </w:pPr>
      <w:rPr>
        <w:rFonts w:ascii="Wingdings" w:hAnsi="Wingdings" w:hint="default"/>
      </w:rPr>
    </w:lvl>
    <w:lvl w:ilvl="3" w:tplc="04100001" w:tentative="1">
      <w:start w:val="1"/>
      <w:numFmt w:val="bullet"/>
      <w:lvlText w:val=""/>
      <w:lvlJc w:val="left"/>
      <w:pPr>
        <w:ind w:left="3906" w:hanging="360"/>
      </w:pPr>
      <w:rPr>
        <w:rFonts w:ascii="Symbol" w:hAnsi="Symbol" w:hint="default"/>
      </w:rPr>
    </w:lvl>
    <w:lvl w:ilvl="4" w:tplc="04100003" w:tentative="1">
      <w:start w:val="1"/>
      <w:numFmt w:val="bullet"/>
      <w:lvlText w:val="o"/>
      <w:lvlJc w:val="left"/>
      <w:pPr>
        <w:ind w:left="4626" w:hanging="360"/>
      </w:pPr>
      <w:rPr>
        <w:rFonts w:ascii="Courier New" w:hAnsi="Courier New" w:cs="Courier New" w:hint="default"/>
      </w:rPr>
    </w:lvl>
    <w:lvl w:ilvl="5" w:tplc="04100005" w:tentative="1">
      <w:start w:val="1"/>
      <w:numFmt w:val="bullet"/>
      <w:lvlText w:val=""/>
      <w:lvlJc w:val="left"/>
      <w:pPr>
        <w:ind w:left="5346" w:hanging="360"/>
      </w:pPr>
      <w:rPr>
        <w:rFonts w:ascii="Wingdings" w:hAnsi="Wingdings" w:hint="default"/>
      </w:rPr>
    </w:lvl>
    <w:lvl w:ilvl="6" w:tplc="04100001" w:tentative="1">
      <w:start w:val="1"/>
      <w:numFmt w:val="bullet"/>
      <w:lvlText w:val=""/>
      <w:lvlJc w:val="left"/>
      <w:pPr>
        <w:ind w:left="6066" w:hanging="360"/>
      </w:pPr>
      <w:rPr>
        <w:rFonts w:ascii="Symbol" w:hAnsi="Symbol" w:hint="default"/>
      </w:rPr>
    </w:lvl>
    <w:lvl w:ilvl="7" w:tplc="04100003" w:tentative="1">
      <w:start w:val="1"/>
      <w:numFmt w:val="bullet"/>
      <w:lvlText w:val="o"/>
      <w:lvlJc w:val="left"/>
      <w:pPr>
        <w:ind w:left="6786" w:hanging="360"/>
      </w:pPr>
      <w:rPr>
        <w:rFonts w:ascii="Courier New" w:hAnsi="Courier New" w:cs="Courier New" w:hint="default"/>
      </w:rPr>
    </w:lvl>
    <w:lvl w:ilvl="8" w:tplc="04100005" w:tentative="1">
      <w:start w:val="1"/>
      <w:numFmt w:val="bullet"/>
      <w:lvlText w:val=""/>
      <w:lvlJc w:val="left"/>
      <w:pPr>
        <w:ind w:left="7506" w:hanging="360"/>
      </w:pPr>
      <w:rPr>
        <w:rFonts w:ascii="Wingdings" w:hAnsi="Wingdings" w:hint="default"/>
      </w:rPr>
    </w:lvl>
  </w:abstractNum>
  <w:abstractNum w:abstractNumId="18" w15:restartNumberingAfterBreak="0">
    <w:nsid w:val="66192C20"/>
    <w:multiLevelType w:val="hybridMultilevel"/>
    <w:tmpl w:val="C99A9DE4"/>
    <w:lvl w:ilvl="0" w:tplc="ED7681A2">
      <w:start w:val="3"/>
      <w:numFmt w:val="bullet"/>
      <w:lvlText w:val="-"/>
      <w:lvlJc w:val="left"/>
      <w:pPr>
        <w:ind w:left="720" w:hanging="360"/>
      </w:pPr>
      <w:rPr>
        <w:rFonts w:ascii="Cambria" w:eastAsiaTheme="minorEastAs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9D5EE7"/>
    <w:multiLevelType w:val="hybridMultilevel"/>
    <w:tmpl w:val="AF4C722A"/>
    <w:lvl w:ilvl="0" w:tplc="0EBEF140">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CC273D3"/>
    <w:multiLevelType w:val="hybridMultilevel"/>
    <w:tmpl w:val="C7825558"/>
    <w:lvl w:ilvl="0" w:tplc="D6F2BC84">
      <w:numFmt w:val="bullet"/>
      <w:lvlText w:val="-"/>
      <w:lvlJc w:val="left"/>
      <w:pPr>
        <w:ind w:left="360" w:hanging="360"/>
      </w:pPr>
      <w:rPr>
        <w:rFonts w:ascii="Times New Roman" w:eastAsiaTheme="minorEastAsia"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20"/>
  </w:num>
  <w:num w:numId="16">
    <w:abstractNumId w:val="17"/>
  </w:num>
  <w:num w:numId="17">
    <w:abstractNumId w:val="18"/>
  </w:num>
  <w:num w:numId="18">
    <w:abstractNumId w:val="15"/>
  </w:num>
  <w:num w:numId="19">
    <w:abstractNumId w:val="13"/>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E4"/>
    <w:rsid w:val="00004198"/>
    <w:rsid w:val="000122DC"/>
    <w:rsid w:val="00017898"/>
    <w:rsid w:val="00024AC0"/>
    <w:rsid w:val="00033055"/>
    <w:rsid w:val="00050CD7"/>
    <w:rsid w:val="00051497"/>
    <w:rsid w:val="00052D08"/>
    <w:rsid w:val="00067646"/>
    <w:rsid w:val="000724FB"/>
    <w:rsid w:val="00083A3F"/>
    <w:rsid w:val="00087F83"/>
    <w:rsid w:val="000A329C"/>
    <w:rsid w:val="000A4CB1"/>
    <w:rsid w:val="000B7C60"/>
    <w:rsid w:val="000C5F18"/>
    <w:rsid w:val="000C7093"/>
    <w:rsid w:val="000C7391"/>
    <w:rsid w:val="000D4A3B"/>
    <w:rsid w:val="000E1BFF"/>
    <w:rsid w:val="000E22A2"/>
    <w:rsid w:val="000E4F81"/>
    <w:rsid w:val="000E52E6"/>
    <w:rsid w:val="000E6860"/>
    <w:rsid w:val="000F142E"/>
    <w:rsid w:val="000F7B8C"/>
    <w:rsid w:val="00111A98"/>
    <w:rsid w:val="00114A0C"/>
    <w:rsid w:val="00122719"/>
    <w:rsid w:val="00127195"/>
    <w:rsid w:val="00127995"/>
    <w:rsid w:val="00127C87"/>
    <w:rsid w:val="001336E4"/>
    <w:rsid w:val="00161A54"/>
    <w:rsid w:val="00181549"/>
    <w:rsid w:val="00187BEE"/>
    <w:rsid w:val="00195C86"/>
    <w:rsid w:val="00197599"/>
    <w:rsid w:val="001A3FA8"/>
    <w:rsid w:val="001B5D0F"/>
    <w:rsid w:val="001C107E"/>
    <w:rsid w:val="001C21DA"/>
    <w:rsid w:val="001D7410"/>
    <w:rsid w:val="001E7F2D"/>
    <w:rsid w:val="001F0351"/>
    <w:rsid w:val="001F2556"/>
    <w:rsid w:val="002063C0"/>
    <w:rsid w:val="00217400"/>
    <w:rsid w:val="00222E91"/>
    <w:rsid w:val="002245D1"/>
    <w:rsid w:val="00227FEA"/>
    <w:rsid w:val="00231E83"/>
    <w:rsid w:val="00232929"/>
    <w:rsid w:val="002355B3"/>
    <w:rsid w:val="00241C3E"/>
    <w:rsid w:val="00244C8D"/>
    <w:rsid w:val="00245E30"/>
    <w:rsid w:val="002577AE"/>
    <w:rsid w:val="00266CCC"/>
    <w:rsid w:val="00275B04"/>
    <w:rsid w:val="00275DE7"/>
    <w:rsid w:val="0027719A"/>
    <w:rsid w:val="002771EA"/>
    <w:rsid w:val="002813A6"/>
    <w:rsid w:val="002A55A2"/>
    <w:rsid w:val="002A645F"/>
    <w:rsid w:val="002B7D04"/>
    <w:rsid w:val="002D05A2"/>
    <w:rsid w:val="002D2657"/>
    <w:rsid w:val="002E7B43"/>
    <w:rsid w:val="002F02E7"/>
    <w:rsid w:val="002F5487"/>
    <w:rsid w:val="002F6330"/>
    <w:rsid w:val="002F6448"/>
    <w:rsid w:val="00312483"/>
    <w:rsid w:val="00312833"/>
    <w:rsid w:val="00312A1A"/>
    <w:rsid w:val="00322BFC"/>
    <w:rsid w:val="00323310"/>
    <w:rsid w:val="003256C0"/>
    <w:rsid w:val="003342DC"/>
    <w:rsid w:val="0033657B"/>
    <w:rsid w:val="00345DDE"/>
    <w:rsid w:val="00350EAE"/>
    <w:rsid w:val="00356971"/>
    <w:rsid w:val="00376A7F"/>
    <w:rsid w:val="00376FBD"/>
    <w:rsid w:val="00385633"/>
    <w:rsid w:val="00397D16"/>
    <w:rsid w:val="003A528C"/>
    <w:rsid w:val="003A73B0"/>
    <w:rsid w:val="003B6213"/>
    <w:rsid w:val="003E737A"/>
    <w:rsid w:val="003F2F4F"/>
    <w:rsid w:val="003F3E47"/>
    <w:rsid w:val="00411064"/>
    <w:rsid w:val="00416B75"/>
    <w:rsid w:val="0042244A"/>
    <w:rsid w:val="0042398F"/>
    <w:rsid w:val="0042784B"/>
    <w:rsid w:val="004511B3"/>
    <w:rsid w:val="0045241E"/>
    <w:rsid w:val="00455F17"/>
    <w:rsid w:val="0047398A"/>
    <w:rsid w:val="004746BF"/>
    <w:rsid w:val="00477A0D"/>
    <w:rsid w:val="0049239C"/>
    <w:rsid w:val="00493062"/>
    <w:rsid w:val="004A0512"/>
    <w:rsid w:val="004A11EC"/>
    <w:rsid w:val="004B6BB7"/>
    <w:rsid w:val="004B6EE8"/>
    <w:rsid w:val="004B71A3"/>
    <w:rsid w:val="004C15C4"/>
    <w:rsid w:val="004C5368"/>
    <w:rsid w:val="004E3610"/>
    <w:rsid w:val="004E7219"/>
    <w:rsid w:val="004E7378"/>
    <w:rsid w:val="004F6D1A"/>
    <w:rsid w:val="005053EA"/>
    <w:rsid w:val="005058D7"/>
    <w:rsid w:val="005118EE"/>
    <w:rsid w:val="00525641"/>
    <w:rsid w:val="00535A2D"/>
    <w:rsid w:val="00535D48"/>
    <w:rsid w:val="005405A8"/>
    <w:rsid w:val="00562ED6"/>
    <w:rsid w:val="0056309C"/>
    <w:rsid w:val="00567592"/>
    <w:rsid w:val="005761B2"/>
    <w:rsid w:val="00581387"/>
    <w:rsid w:val="005873B0"/>
    <w:rsid w:val="00590BA8"/>
    <w:rsid w:val="005916B5"/>
    <w:rsid w:val="00594AF6"/>
    <w:rsid w:val="005B315A"/>
    <w:rsid w:val="005B6022"/>
    <w:rsid w:val="005C237C"/>
    <w:rsid w:val="005D5D83"/>
    <w:rsid w:val="005D7EFD"/>
    <w:rsid w:val="005F28FF"/>
    <w:rsid w:val="005F3EB6"/>
    <w:rsid w:val="005F47A1"/>
    <w:rsid w:val="005F698F"/>
    <w:rsid w:val="00601BE4"/>
    <w:rsid w:val="00604007"/>
    <w:rsid w:val="00607D5E"/>
    <w:rsid w:val="00610C3B"/>
    <w:rsid w:val="00610FFE"/>
    <w:rsid w:val="00615479"/>
    <w:rsid w:val="006169F3"/>
    <w:rsid w:val="00616D9F"/>
    <w:rsid w:val="00630A1A"/>
    <w:rsid w:val="006348D6"/>
    <w:rsid w:val="00645F72"/>
    <w:rsid w:val="00645FBB"/>
    <w:rsid w:val="00677648"/>
    <w:rsid w:val="0067775A"/>
    <w:rsid w:val="0068208E"/>
    <w:rsid w:val="0069293D"/>
    <w:rsid w:val="00697905"/>
    <w:rsid w:val="00697C02"/>
    <w:rsid w:val="006A1C4C"/>
    <w:rsid w:val="006A1C8B"/>
    <w:rsid w:val="006A23C8"/>
    <w:rsid w:val="006A362A"/>
    <w:rsid w:val="006B243B"/>
    <w:rsid w:val="006B4A17"/>
    <w:rsid w:val="006B4A7D"/>
    <w:rsid w:val="006B5022"/>
    <w:rsid w:val="006B5866"/>
    <w:rsid w:val="006B6A42"/>
    <w:rsid w:val="006C26B5"/>
    <w:rsid w:val="006C41A2"/>
    <w:rsid w:val="006C439C"/>
    <w:rsid w:val="006C5ECD"/>
    <w:rsid w:val="006C7404"/>
    <w:rsid w:val="006D08B5"/>
    <w:rsid w:val="006D2255"/>
    <w:rsid w:val="006D2CAD"/>
    <w:rsid w:val="006D2D5E"/>
    <w:rsid w:val="006E13DC"/>
    <w:rsid w:val="006E32AE"/>
    <w:rsid w:val="006E7642"/>
    <w:rsid w:val="006E7F7B"/>
    <w:rsid w:val="006F1113"/>
    <w:rsid w:val="006F65F8"/>
    <w:rsid w:val="00705486"/>
    <w:rsid w:val="00707A62"/>
    <w:rsid w:val="00714DA9"/>
    <w:rsid w:val="00717FF3"/>
    <w:rsid w:val="00722015"/>
    <w:rsid w:val="00726100"/>
    <w:rsid w:val="00744F9E"/>
    <w:rsid w:val="00747B20"/>
    <w:rsid w:val="00747DD4"/>
    <w:rsid w:val="00761D6A"/>
    <w:rsid w:val="00781E42"/>
    <w:rsid w:val="00790EA9"/>
    <w:rsid w:val="007955CC"/>
    <w:rsid w:val="0079579D"/>
    <w:rsid w:val="007A4FE7"/>
    <w:rsid w:val="007A5939"/>
    <w:rsid w:val="007B284F"/>
    <w:rsid w:val="007B30FC"/>
    <w:rsid w:val="007B5034"/>
    <w:rsid w:val="007C101A"/>
    <w:rsid w:val="007C36DC"/>
    <w:rsid w:val="007D4886"/>
    <w:rsid w:val="007F216C"/>
    <w:rsid w:val="007F3A69"/>
    <w:rsid w:val="007F4CEE"/>
    <w:rsid w:val="007F73C1"/>
    <w:rsid w:val="00800AC1"/>
    <w:rsid w:val="00813224"/>
    <w:rsid w:val="00816F62"/>
    <w:rsid w:val="00822E37"/>
    <w:rsid w:val="00825731"/>
    <w:rsid w:val="00827B37"/>
    <w:rsid w:val="00834C3E"/>
    <w:rsid w:val="00847525"/>
    <w:rsid w:val="00852A06"/>
    <w:rsid w:val="008568DD"/>
    <w:rsid w:val="00863C5A"/>
    <w:rsid w:val="008739FE"/>
    <w:rsid w:val="00880974"/>
    <w:rsid w:val="008909D6"/>
    <w:rsid w:val="008950D1"/>
    <w:rsid w:val="008B51FD"/>
    <w:rsid w:val="008C5DFD"/>
    <w:rsid w:val="008D1D2E"/>
    <w:rsid w:val="008E1058"/>
    <w:rsid w:val="008E7D9F"/>
    <w:rsid w:val="00903FF8"/>
    <w:rsid w:val="009125F3"/>
    <w:rsid w:val="00913210"/>
    <w:rsid w:val="00921F01"/>
    <w:rsid w:val="0092409A"/>
    <w:rsid w:val="00932AC5"/>
    <w:rsid w:val="00936D70"/>
    <w:rsid w:val="009406EF"/>
    <w:rsid w:val="00945F50"/>
    <w:rsid w:val="00953254"/>
    <w:rsid w:val="00957490"/>
    <w:rsid w:val="0095751D"/>
    <w:rsid w:val="00960517"/>
    <w:rsid w:val="00966198"/>
    <w:rsid w:val="00967510"/>
    <w:rsid w:val="00972F8E"/>
    <w:rsid w:val="009742A6"/>
    <w:rsid w:val="00977C41"/>
    <w:rsid w:val="00985672"/>
    <w:rsid w:val="00994D99"/>
    <w:rsid w:val="00995104"/>
    <w:rsid w:val="009A1347"/>
    <w:rsid w:val="009B205A"/>
    <w:rsid w:val="009B3984"/>
    <w:rsid w:val="009B67F6"/>
    <w:rsid w:val="009C14D6"/>
    <w:rsid w:val="009C2329"/>
    <w:rsid w:val="009C6DDE"/>
    <w:rsid w:val="009D6A96"/>
    <w:rsid w:val="009E18D2"/>
    <w:rsid w:val="009E6412"/>
    <w:rsid w:val="009F12C8"/>
    <w:rsid w:val="00A07950"/>
    <w:rsid w:val="00A12F30"/>
    <w:rsid w:val="00A17FAA"/>
    <w:rsid w:val="00A213BA"/>
    <w:rsid w:val="00A23D39"/>
    <w:rsid w:val="00A270F0"/>
    <w:rsid w:val="00A3205A"/>
    <w:rsid w:val="00A324ED"/>
    <w:rsid w:val="00A60A51"/>
    <w:rsid w:val="00A62E93"/>
    <w:rsid w:val="00A667E1"/>
    <w:rsid w:val="00A66C3A"/>
    <w:rsid w:val="00A71C7F"/>
    <w:rsid w:val="00A72531"/>
    <w:rsid w:val="00A75E2E"/>
    <w:rsid w:val="00A9421B"/>
    <w:rsid w:val="00A971A1"/>
    <w:rsid w:val="00AA2914"/>
    <w:rsid w:val="00AA36AD"/>
    <w:rsid w:val="00AB49E7"/>
    <w:rsid w:val="00AB5048"/>
    <w:rsid w:val="00AB6A38"/>
    <w:rsid w:val="00AB7130"/>
    <w:rsid w:val="00AC1B84"/>
    <w:rsid w:val="00AC59E5"/>
    <w:rsid w:val="00AC730F"/>
    <w:rsid w:val="00AD6391"/>
    <w:rsid w:val="00AD71C9"/>
    <w:rsid w:val="00AE15BB"/>
    <w:rsid w:val="00AE244A"/>
    <w:rsid w:val="00AF1793"/>
    <w:rsid w:val="00AF3D76"/>
    <w:rsid w:val="00B03147"/>
    <w:rsid w:val="00B03E1C"/>
    <w:rsid w:val="00B066B4"/>
    <w:rsid w:val="00B10552"/>
    <w:rsid w:val="00B14CFC"/>
    <w:rsid w:val="00B1618E"/>
    <w:rsid w:val="00B218EE"/>
    <w:rsid w:val="00B26501"/>
    <w:rsid w:val="00B30E6E"/>
    <w:rsid w:val="00B33BA7"/>
    <w:rsid w:val="00B47799"/>
    <w:rsid w:val="00B50AB6"/>
    <w:rsid w:val="00B51950"/>
    <w:rsid w:val="00B576C5"/>
    <w:rsid w:val="00B613B6"/>
    <w:rsid w:val="00B63771"/>
    <w:rsid w:val="00B720FC"/>
    <w:rsid w:val="00B75475"/>
    <w:rsid w:val="00B9043F"/>
    <w:rsid w:val="00BA1FB0"/>
    <w:rsid w:val="00BA5826"/>
    <w:rsid w:val="00BC0627"/>
    <w:rsid w:val="00BC4A9E"/>
    <w:rsid w:val="00BC7ABA"/>
    <w:rsid w:val="00BD41D5"/>
    <w:rsid w:val="00BE336F"/>
    <w:rsid w:val="00BE3F17"/>
    <w:rsid w:val="00BF17D1"/>
    <w:rsid w:val="00C07555"/>
    <w:rsid w:val="00C344CB"/>
    <w:rsid w:val="00C4025F"/>
    <w:rsid w:val="00C40A95"/>
    <w:rsid w:val="00C509D5"/>
    <w:rsid w:val="00C53338"/>
    <w:rsid w:val="00C55194"/>
    <w:rsid w:val="00C57202"/>
    <w:rsid w:val="00C611C2"/>
    <w:rsid w:val="00C62B29"/>
    <w:rsid w:val="00C65C80"/>
    <w:rsid w:val="00C77464"/>
    <w:rsid w:val="00C864D3"/>
    <w:rsid w:val="00C87BE1"/>
    <w:rsid w:val="00CA5F66"/>
    <w:rsid w:val="00CB2194"/>
    <w:rsid w:val="00CB5D7D"/>
    <w:rsid w:val="00CB7991"/>
    <w:rsid w:val="00CC19D2"/>
    <w:rsid w:val="00CC4593"/>
    <w:rsid w:val="00CE01A6"/>
    <w:rsid w:val="00CE1652"/>
    <w:rsid w:val="00D01F8B"/>
    <w:rsid w:val="00D10811"/>
    <w:rsid w:val="00D14599"/>
    <w:rsid w:val="00D33390"/>
    <w:rsid w:val="00D3545C"/>
    <w:rsid w:val="00D35B85"/>
    <w:rsid w:val="00D41DCB"/>
    <w:rsid w:val="00D54041"/>
    <w:rsid w:val="00D6450B"/>
    <w:rsid w:val="00D72C0E"/>
    <w:rsid w:val="00D76C6D"/>
    <w:rsid w:val="00D777D0"/>
    <w:rsid w:val="00D808F6"/>
    <w:rsid w:val="00D80F28"/>
    <w:rsid w:val="00D810F8"/>
    <w:rsid w:val="00D84605"/>
    <w:rsid w:val="00D9530D"/>
    <w:rsid w:val="00DA40C5"/>
    <w:rsid w:val="00DA7D48"/>
    <w:rsid w:val="00DB03D8"/>
    <w:rsid w:val="00DC429D"/>
    <w:rsid w:val="00DE56D1"/>
    <w:rsid w:val="00DF0314"/>
    <w:rsid w:val="00DF0754"/>
    <w:rsid w:val="00DF262D"/>
    <w:rsid w:val="00DF3CE5"/>
    <w:rsid w:val="00E01086"/>
    <w:rsid w:val="00E04EC3"/>
    <w:rsid w:val="00E12E8B"/>
    <w:rsid w:val="00E16D81"/>
    <w:rsid w:val="00E17C15"/>
    <w:rsid w:val="00E260FC"/>
    <w:rsid w:val="00E27D70"/>
    <w:rsid w:val="00E31EFB"/>
    <w:rsid w:val="00E36885"/>
    <w:rsid w:val="00E36944"/>
    <w:rsid w:val="00E40F30"/>
    <w:rsid w:val="00E42F97"/>
    <w:rsid w:val="00E43E55"/>
    <w:rsid w:val="00E464CA"/>
    <w:rsid w:val="00E503E9"/>
    <w:rsid w:val="00E50E39"/>
    <w:rsid w:val="00E53CAA"/>
    <w:rsid w:val="00E637B6"/>
    <w:rsid w:val="00E87745"/>
    <w:rsid w:val="00E92607"/>
    <w:rsid w:val="00E966D1"/>
    <w:rsid w:val="00EA1BF9"/>
    <w:rsid w:val="00EB341E"/>
    <w:rsid w:val="00EC2FA7"/>
    <w:rsid w:val="00EC62F1"/>
    <w:rsid w:val="00EC78AB"/>
    <w:rsid w:val="00ED0433"/>
    <w:rsid w:val="00ED1CE7"/>
    <w:rsid w:val="00ED494F"/>
    <w:rsid w:val="00ED675B"/>
    <w:rsid w:val="00ED6F3E"/>
    <w:rsid w:val="00EE1F9B"/>
    <w:rsid w:val="00EF392F"/>
    <w:rsid w:val="00EF6CD8"/>
    <w:rsid w:val="00F06104"/>
    <w:rsid w:val="00F1109C"/>
    <w:rsid w:val="00F133B2"/>
    <w:rsid w:val="00F13BD9"/>
    <w:rsid w:val="00F2234B"/>
    <w:rsid w:val="00F2371A"/>
    <w:rsid w:val="00F240B5"/>
    <w:rsid w:val="00F554EF"/>
    <w:rsid w:val="00F607E5"/>
    <w:rsid w:val="00F60E5D"/>
    <w:rsid w:val="00F61765"/>
    <w:rsid w:val="00F64AC7"/>
    <w:rsid w:val="00F64E93"/>
    <w:rsid w:val="00F672E3"/>
    <w:rsid w:val="00F74A46"/>
    <w:rsid w:val="00F81E47"/>
    <w:rsid w:val="00F922EC"/>
    <w:rsid w:val="00F94726"/>
    <w:rsid w:val="00FB13C2"/>
    <w:rsid w:val="00FB3654"/>
    <w:rsid w:val="00FB6BA8"/>
    <w:rsid w:val="00FC6D0C"/>
    <w:rsid w:val="00FD4896"/>
    <w:rsid w:val="00FE3A11"/>
    <w:rsid w:val="00FF0239"/>
    <w:rsid w:val="00FF6B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0E0704"/>
  <w14:defaultImageDpi w14:val="0"/>
  <w15:docId w15:val="{F546BC42-735F-4BCA-AA37-4B6A773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141"/>
      <w:outlineLvl w:val="0"/>
    </w:pPr>
    <w:rPr>
      <w:b/>
      <w:bCs/>
    </w:rPr>
  </w:style>
  <w:style w:type="paragraph" w:styleId="Titolo2">
    <w:name w:val="heading 2"/>
    <w:basedOn w:val="Normale"/>
    <w:next w:val="Normale"/>
    <w:link w:val="Titolo2Carattere"/>
    <w:uiPriority w:val="1"/>
    <w:qFormat/>
    <w:pPr>
      <w:spacing w:before="8"/>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1"/>
    <w:qFormat/>
    <w:pPr>
      <w:spacing w:before="137"/>
      <w:ind w:left="113"/>
    </w:pPr>
  </w:style>
  <w:style w:type="paragraph" w:styleId="Paragrafoelenco">
    <w:name w:val="List Paragraph"/>
    <w:basedOn w:val="Normale"/>
    <w:uiPriority w:val="1"/>
    <w:qFormat/>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50CD7"/>
    <w:pPr>
      <w:tabs>
        <w:tab w:val="center" w:pos="4819"/>
        <w:tab w:val="right" w:pos="9638"/>
      </w:tabs>
    </w:pPr>
  </w:style>
  <w:style w:type="character" w:customStyle="1" w:styleId="IntestazioneCarattere">
    <w:name w:val="Intestazione Carattere"/>
    <w:basedOn w:val="Carpredefinitoparagrafo"/>
    <w:link w:val="Intestazione"/>
    <w:uiPriority w:val="99"/>
    <w:locked/>
    <w:rsid w:val="00050CD7"/>
    <w:rPr>
      <w:rFonts w:ascii="Times New Roman" w:hAnsi="Times New Roman" w:cs="Times New Roman"/>
      <w:sz w:val="24"/>
      <w:szCs w:val="24"/>
    </w:rPr>
  </w:style>
  <w:style w:type="paragraph" w:styleId="Pidipagina">
    <w:name w:val="footer"/>
    <w:basedOn w:val="Normale"/>
    <w:link w:val="PidipaginaCarattere"/>
    <w:uiPriority w:val="99"/>
    <w:unhideWhenUsed/>
    <w:rsid w:val="00050CD7"/>
    <w:pPr>
      <w:tabs>
        <w:tab w:val="center" w:pos="4819"/>
        <w:tab w:val="right" w:pos="9638"/>
      </w:tabs>
    </w:pPr>
  </w:style>
  <w:style w:type="character" w:customStyle="1" w:styleId="PidipaginaCarattere">
    <w:name w:val="Piè di pagina Carattere"/>
    <w:basedOn w:val="Carpredefinitoparagrafo"/>
    <w:link w:val="Pidipagina"/>
    <w:uiPriority w:val="99"/>
    <w:locked/>
    <w:rsid w:val="00050CD7"/>
    <w:rPr>
      <w:rFonts w:ascii="Times New Roman" w:hAnsi="Times New Roman" w:cs="Times New Roman"/>
      <w:sz w:val="24"/>
      <w:szCs w:val="24"/>
    </w:rPr>
  </w:style>
  <w:style w:type="character" w:styleId="Collegamentoipertestuale">
    <w:name w:val="Hyperlink"/>
    <w:basedOn w:val="Carpredefinitoparagrafo"/>
    <w:uiPriority w:val="99"/>
    <w:unhideWhenUsed/>
    <w:rsid w:val="00966198"/>
    <w:rPr>
      <w:rFonts w:cs="Times New Roman"/>
      <w:color w:val="0000FF" w:themeColor="hyperlink"/>
      <w:u w:val="single"/>
    </w:rPr>
  </w:style>
  <w:style w:type="paragraph" w:styleId="Testofumetto">
    <w:name w:val="Balloon Text"/>
    <w:basedOn w:val="Normale"/>
    <w:link w:val="TestofumettoCarattere"/>
    <w:uiPriority w:val="99"/>
    <w:semiHidden/>
    <w:unhideWhenUsed/>
    <w:rsid w:val="00E368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6885"/>
    <w:rPr>
      <w:rFonts w:ascii="Tahoma" w:hAnsi="Tahoma" w:cs="Tahoma"/>
      <w:sz w:val="16"/>
      <w:szCs w:val="16"/>
    </w:rPr>
  </w:style>
  <w:style w:type="paragraph" w:styleId="Testonotaapidipagina">
    <w:name w:val="footnote text"/>
    <w:basedOn w:val="Normale"/>
    <w:link w:val="TestonotaapidipaginaCarattere"/>
    <w:semiHidden/>
    <w:rsid w:val="007A5939"/>
    <w:pPr>
      <w:widowControl/>
      <w:autoSpaceDE/>
      <w:autoSpaceDN/>
      <w:adjustRightInd/>
    </w:pPr>
    <w:rPr>
      <w:rFonts w:eastAsia="Times New Roman"/>
      <w:sz w:val="20"/>
      <w:szCs w:val="20"/>
    </w:rPr>
  </w:style>
  <w:style w:type="character" w:customStyle="1" w:styleId="TestonotaapidipaginaCarattere">
    <w:name w:val="Testo nota a piè di pagina Carattere"/>
    <w:basedOn w:val="Carpredefinitoparagrafo"/>
    <w:link w:val="Testonotaapidipagina"/>
    <w:semiHidden/>
    <w:rsid w:val="007A5939"/>
    <w:rPr>
      <w:rFonts w:ascii="Times New Roman" w:eastAsia="Times New Roman" w:hAnsi="Times New Roman"/>
      <w:sz w:val="20"/>
      <w:szCs w:val="20"/>
    </w:rPr>
  </w:style>
  <w:style w:type="character" w:styleId="Rimandonotaapidipagina">
    <w:name w:val="footnote reference"/>
    <w:basedOn w:val="Carpredefinitoparagrafo"/>
    <w:semiHidden/>
    <w:rsid w:val="007A5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1228">
      <w:bodyDiv w:val="1"/>
      <w:marLeft w:val="0"/>
      <w:marRight w:val="0"/>
      <w:marTop w:val="0"/>
      <w:marBottom w:val="0"/>
      <w:divBdr>
        <w:top w:val="none" w:sz="0" w:space="0" w:color="auto"/>
        <w:left w:val="none" w:sz="0" w:space="0" w:color="auto"/>
        <w:bottom w:val="none" w:sz="0" w:space="0" w:color="auto"/>
        <w:right w:val="none" w:sz="0" w:space="0" w:color="auto"/>
      </w:divBdr>
    </w:div>
    <w:div w:id="1156262940">
      <w:bodyDiv w:val="1"/>
      <w:marLeft w:val="0"/>
      <w:marRight w:val="0"/>
      <w:marTop w:val="0"/>
      <w:marBottom w:val="0"/>
      <w:divBdr>
        <w:top w:val="none" w:sz="0" w:space="0" w:color="auto"/>
        <w:left w:val="none" w:sz="0" w:space="0" w:color="auto"/>
        <w:bottom w:val="none" w:sz="0" w:space="0" w:color="auto"/>
        <w:right w:val="none" w:sz="0" w:space="0" w:color="auto"/>
      </w:divBdr>
    </w:div>
    <w:div w:id="17027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ttcomm.ro.it/index1.html"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egreteria.ordine@commercialisti.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61760-7869-448E-A17B-D565A3FA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14</Pages>
  <Words>2665</Words>
  <Characters>15197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operatore</cp:lastModifiedBy>
  <cp:revision>154</cp:revision>
  <cp:lastPrinted>2018-11-16T09:18:00Z</cp:lastPrinted>
  <dcterms:created xsi:type="dcterms:W3CDTF">2018-11-12T10:22:00Z</dcterms:created>
  <dcterms:modified xsi:type="dcterms:W3CDTF">2018-11-19T09:14:00Z</dcterms:modified>
</cp:coreProperties>
</file>